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46D" w:rsidRDefault="0031146D">
      <w:pPr>
        <w:pStyle w:val="NormalWeb"/>
        <w:jc w:val="both"/>
        <w:rPr>
          <w:rFonts w:ascii="Arial" w:hAnsi="Arial" w:cs="Arial"/>
          <w:b/>
          <w:bCs/>
          <w:sz w:val="24"/>
        </w:rPr>
      </w:pPr>
      <w:r>
        <w:rPr>
          <w:rFonts w:ascii="Arial" w:hAnsi="Arial" w:cs="Arial"/>
          <w:b/>
          <w:bCs/>
          <w:sz w:val="24"/>
        </w:rPr>
        <w:t>CODIGO ADUANERO – LEY 22415</w:t>
      </w:r>
    </w:p>
    <w:p w:rsidR="0031146D" w:rsidRDefault="0031146D">
      <w:pPr>
        <w:pStyle w:val="NormalWeb"/>
        <w:jc w:val="center"/>
        <w:rPr>
          <w:rFonts w:ascii="Verdana" w:hAnsi="Verdana"/>
        </w:rPr>
      </w:pPr>
      <w:r>
        <w:rPr>
          <w:rFonts w:ascii="Verdana" w:hAnsi="Verdana"/>
        </w:rPr>
        <w:t>Capítulo Quinto</w:t>
      </w:r>
    </w:p>
    <w:p w:rsidR="0031146D" w:rsidRDefault="0031146D">
      <w:pPr>
        <w:pStyle w:val="NormalWeb"/>
        <w:jc w:val="center"/>
        <w:rPr>
          <w:rFonts w:ascii="Verdana" w:hAnsi="Verdana"/>
          <w:b/>
          <w:bCs/>
        </w:rPr>
      </w:pPr>
      <w:r>
        <w:rPr>
          <w:rFonts w:ascii="Verdana" w:hAnsi="Verdana"/>
          <w:b/>
          <w:bCs/>
        </w:rPr>
        <w:t>Procedimiento de ejecución</w:t>
      </w:r>
    </w:p>
    <w:p w:rsidR="0031146D" w:rsidRDefault="0031146D">
      <w:pPr>
        <w:pStyle w:val="NormalWeb"/>
        <w:jc w:val="both"/>
        <w:rPr>
          <w:rFonts w:ascii="Verdana" w:hAnsi="Verdana"/>
        </w:rPr>
      </w:pPr>
      <w:r>
        <w:rPr>
          <w:rFonts w:ascii="Verdana" w:hAnsi="Verdana"/>
          <w:b/>
          <w:bCs/>
        </w:rPr>
        <w:t xml:space="preserve">ARTICULO 1122. – </w:t>
      </w:r>
      <w:r>
        <w:rPr>
          <w:rFonts w:ascii="Verdana" w:hAnsi="Verdana"/>
        </w:rPr>
        <w:t>Si no se pagaren los importes de los tributos y de las multas cuya percepción estuviere encomendada al servicio aduanero, así como los importes que debieren ser restituidos al Fisco por haber sido pagados indebidamente por éste en virtud de los regímenes de estímulo a la exportación regidos por la legislación aduanera con más la actualización y los accesorios que correspondieren, dentro del plazo de QUINCE (15) días de quedar ejecutoriado el acto por el que se hubiere liquidado o fijado su importe o, en su caso, antes del vencimiento de la espera que se hubiere acordado para su pago, el administrador procederá:</w:t>
      </w:r>
    </w:p>
    <w:p w:rsidR="0031146D" w:rsidRDefault="0031146D">
      <w:pPr>
        <w:pStyle w:val="NormalWeb"/>
        <w:jc w:val="both"/>
        <w:rPr>
          <w:rFonts w:ascii="Verdana" w:hAnsi="Verdana"/>
        </w:rPr>
      </w:pPr>
      <w:r>
        <w:rPr>
          <w:rFonts w:ascii="Verdana" w:hAnsi="Verdana"/>
        </w:rPr>
        <w:t>a) a suspender el libramiento de la mercadería que se encontrare a nombre, por cuenta o que fuere de propiedad de los deudores, garantes o responsables de la deuda;</w:t>
      </w:r>
    </w:p>
    <w:p w:rsidR="0031146D" w:rsidRDefault="0031146D">
      <w:pPr>
        <w:pStyle w:val="NormalWeb"/>
        <w:jc w:val="both"/>
        <w:rPr>
          <w:rFonts w:ascii="Verdana" w:hAnsi="Verdana"/>
        </w:rPr>
      </w:pPr>
      <w:r>
        <w:rPr>
          <w:rFonts w:ascii="Verdana" w:hAnsi="Verdana"/>
        </w:rPr>
        <w:t>b) a embargar la mercadería que se hallare en jurisdicción aduanera a nombre, por cuenta o que fuere de propiedad de los deudores, garantes o responsables de la deuda, en cantidad suficiente para cubrir la misma con más sus accesorios, siempre que las medidas que se hubieren adoptado conforme a lo dispuesto en el artículo 1091, inciso d), de este código, no resultaren suficientes para asegurar el pago de lo que correspondiere;</w:t>
      </w:r>
    </w:p>
    <w:p w:rsidR="0031146D" w:rsidRDefault="0031146D">
      <w:pPr>
        <w:pStyle w:val="NormalWeb"/>
        <w:jc w:val="both"/>
        <w:rPr>
          <w:rFonts w:ascii="Verdana" w:hAnsi="Verdana"/>
        </w:rPr>
      </w:pPr>
      <w:r>
        <w:rPr>
          <w:rFonts w:ascii="Verdana" w:hAnsi="Verdana"/>
        </w:rPr>
        <w:t>c) a suspender en el registro correspondiente al deudor, garante o responsable que estuviere inscripto en alguna de las matrículas cuyo control se encontrare a cargo del servicio aduanero.</w:t>
      </w:r>
    </w:p>
    <w:p w:rsidR="0031146D" w:rsidRDefault="0031146D">
      <w:pPr>
        <w:pStyle w:val="NormalWeb"/>
        <w:jc w:val="both"/>
        <w:rPr>
          <w:rFonts w:ascii="Verdana" w:hAnsi="Verdana"/>
        </w:rPr>
      </w:pPr>
      <w:r>
        <w:rPr>
          <w:rFonts w:ascii="Verdana" w:hAnsi="Verdana"/>
          <w:b/>
          <w:bCs/>
        </w:rPr>
        <w:t xml:space="preserve">ARTICULO 1123. – </w:t>
      </w:r>
      <w:r>
        <w:rPr>
          <w:rFonts w:ascii="Verdana" w:hAnsi="Verdana"/>
        </w:rPr>
        <w:t>Las medidas previstas en los incisos a), b), y c) del artículo 1122 cesarán en el momento en que se efectuare el pago.</w:t>
      </w:r>
    </w:p>
    <w:p w:rsidR="0031146D" w:rsidRDefault="0031146D">
      <w:pPr>
        <w:pStyle w:val="NormalWeb"/>
        <w:jc w:val="both"/>
        <w:rPr>
          <w:rFonts w:ascii="Verdana" w:hAnsi="Verdana"/>
        </w:rPr>
      </w:pPr>
      <w:r>
        <w:rPr>
          <w:rFonts w:ascii="Verdana" w:hAnsi="Verdana"/>
          <w:b/>
          <w:bCs/>
        </w:rPr>
        <w:t xml:space="preserve">ARTICULO 1124. – </w:t>
      </w:r>
      <w:r>
        <w:rPr>
          <w:rFonts w:ascii="Verdana" w:hAnsi="Verdana"/>
        </w:rPr>
        <w:t xml:space="preserve">Cumplidas las medidas dispuestas por el artículo 1122 sin que se hubiera efectuado el pago, el servicio aduanero dispondrá la venta de la mercadería en los términos de </w:t>
      </w:r>
      <w:proofErr w:type="gramStart"/>
      <w:r>
        <w:rPr>
          <w:rFonts w:ascii="Verdana" w:hAnsi="Verdana"/>
        </w:rPr>
        <w:t>los</w:t>
      </w:r>
      <w:proofErr w:type="gramEnd"/>
      <w:r>
        <w:rPr>
          <w:rFonts w:ascii="Verdana" w:hAnsi="Verdana"/>
        </w:rPr>
        <w:t xml:space="preserve"> artículos 419 a 428, previa comunicación al interesado.</w:t>
      </w:r>
    </w:p>
    <w:p w:rsidR="0031146D" w:rsidRDefault="0031146D">
      <w:pPr>
        <w:pStyle w:val="NormalWeb"/>
        <w:jc w:val="both"/>
        <w:rPr>
          <w:rFonts w:ascii="Verdana" w:hAnsi="Verdana"/>
        </w:rPr>
      </w:pPr>
      <w:r>
        <w:rPr>
          <w:rFonts w:ascii="Verdana" w:hAnsi="Verdana"/>
          <w:b/>
          <w:bCs/>
        </w:rPr>
        <w:t xml:space="preserve">ARTICULO 1125. – </w:t>
      </w:r>
      <w:r>
        <w:rPr>
          <w:rFonts w:ascii="Verdana" w:hAnsi="Verdana"/>
        </w:rPr>
        <w:t>En los supuestos previstos en el artículo 1122, si no se localizare dentro de jurisdicción aduanera mercadería que estuviere a nombre, por cuenta o que fuere de propiedad de los deudores, garantes y demás responsables de la deuda y éstos no hubieran informado dentro del plazo establecido en el citado artículo sobre la existencia de mercadería en tales condiciones, como así también cuando la mercadería que se localizare no fuere suficiente para cubrir el importe adeudado, el servicio aduanero podrá promover la ejecución judicial de la deuda.</w:t>
      </w:r>
    </w:p>
    <w:p w:rsidR="0031146D" w:rsidRDefault="0031146D">
      <w:pPr>
        <w:pStyle w:val="NormalWeb"/>
        <w:jc w:val="both"/>
        <w:rPr>
          <w:rFonts w:ascii="Verdana" w:hAnsi="Verdana"/>
        </w:rPr>
      </w:pPr>
      <w:r>
        <w:rPr>
          <w:rFonts w:ascii="Verdana" w:hAnsi="Verdana"/>
          <w:b/>
          <w:bCs/>
        </w:rPr>
        <w:t xml:space="preserve">ARTICULO 1126. – </w:t>
      </w:r>
      <w:r>
        <w:rPr>
          <w:rFonts w:ascii="Verdana" w:hAnsi="Verdana"/>
        </w:rPr>
        <w:t>La ejecución judicial prevista en el artículo 1125 tramitará por el procedimiento y demás modalidades establecidos en la Ley de Procedimiento Tributario. Las disposiciones del Código Procesal Civil y Comercial de la Nación resultarán de aplicación supletoria exclusivamente en los aspectos no reglados o contemplados en aquélla o en este Código.</w:t>
      </w:r>
    </w:p>
    <w:p w:rsidR="0031146D" w:rsidRDefault="0031146D">
      <w:pPr>
        <w:pStyle w:val="NormalWeb"/>
        <w:jc w:val="both"/>
        <w:rPr>
          <w:rFonts w:ascii="Verdana" w:hAnsi="Verdana"/>
          <w:i/>
          <w:iCs/>
        </w:rPr>
      </w:pPr>
      <w:r>
        <w:rPr>
          <w:rFonts w:ascii="Verdana" w:hAnsi="Verdana"/>
          <w:i/>
          <w:iCs/>
        </w:rPr>
        <w:t>(</w:t>
      </w:r>
      <w:r>
        <w:rPr>
          <w:rFonts w:ascii="Verdana" w:hAnsi="Verdana"/>
          <w:b/>
          <w:bCs/>
          <w:i/>
          <w:iCs/>
        </w:rPr>
        <w:t xml:space="preserve">Nota </w:t>
      </w:r>
      <w:proofErr w:type="spellStart"/>
      <w:r>
        <w:rPr>
          <w:rFonts w:ascii="Verdana" w:hAnsi="Verdana"/>
          <w:b/>
          <w:bCs/>
          <w:i/>
          <w:iCs/>
        </w:rPr>
        <w:t>Infoleg</w:t>
      </w:r>
      <w:proofErr w:type="spellEnd"/>
      <w:r>
        <w:rPr>
          <w:rFonts w:ascii="Verdana" w:hAnsi="Verdana"/>
          <w:i/>
          <w:iCs/>
        </w:rPr>
        <w:t xml:space="preserve">: Por art. 42 de la </w:t>
      </w:r>
      <w:hyperlink r:id="rId4" w:history="1">
        <w:r>
          <w:rPr>
            <w:rStyle w:val="Hipervnculo"/>
            <w:rFonts w:ascii="Verdana" w:hAnsi="Verdana"/>
            <w:i/>
            <w:iCs/>
          </w:rPr>
          <w:t>Ley N° 25.986</w:t>
        </w:r>
      </w:hyperlink>
      <w:r>
        <w:rPr>
          <w:rFonts w:ascii="Verdana" w:hAnsi="Verdana"/>
          <w:i/>
          <w:iCs/>
        </w:rPr>
        <w:t xml:space="preserve"> B.O. 5/1/2005, se sustituye el artículo 1.126 del Código Aduanero. A su vez el art. 42 de la Ley N° 25.986 fue sustituido por el art. 1° de la </w:t>
      </w:r>
      <w:hyperlink r:id="rId5" w:history="1">
        <w:r>
          <w:rPr>
            <w:rStyle w:val="Hipervnculo"/>
            <w:rFonts w:ascii="Verdana" w:hAnsi="Verdana"/>
            <w:i/>
            <w:iCs/>
          </w:rPr>
          <w:t>Ley N° 26.029</w:t>
        </w:r>
      </w:hyperlink>
      <w:r>
        <w:rPr>
          <w:rFonts w:ascii="Verdana" w:hAnsi="Verdana"/>
          <w:i/>
          <w:iCs/>
        </w:rPr>
        <w:t xml:space="preserve"> B.O. 6/5/2005.)</w:t>
      </w:r>
    </w:p>
    <w:p w:rsidR="0031146D" w:rsidRDefault="0031146D">
      <w:pPr>
        <w:pStyle w:val="NormalWeb"/>
        <w:jc w:val="both"/>
        <w:rPr>
          <w:rFonts w:ascii="Verdana" w:hAnsi="Verdana"/>
        </w:rPr>
      </w:pPr>
      <w:r>
        <w:rPr>
          <w:rFonts w:ascii="Verdana" w:hAnsi="Verdana"/>
          <w:b/>
          <w:bCs/>
        </w:rPr>
        <w:t xml:space="preserve">ARTICULO 1127. – </w:t>
      </w:r>
      <w:r>
        <w:rPr>
          <w:rFonts w:ascii="Verdana" w:hAnsi="Verdana"/>
        </w:rPr>
        <w:t>A los efectos de este Capítulo, constituye título ejecutivo el certificado de deuda expedido por el servicio aduanero, en la forma y con los recaudos determinados por éste mediante resolución general del Administrador Nacional de Aduanas.</w:t>
      </w:r>
    </w:p>
    <w:p w:rsidR="0031146D" w:rsidRDefault="0031146D">
      <w:pPr>
        <w:pStyle w:val="NormalWeb"/>
        <w:jc w:val="both"/>
        <w:rPr>
          <w:rFonts w:ascii="Verdana" w:hAnsi="Verdana"/>
        </w:rPr>
      </w:pPr>
      <w:r>
        <w:rPr>
          <w:rFonts w:ascii="Verdana" w:hAnsi="Verdana"/>
          <w:b/>
          <w:bCs/>
        </w:rPr>
        <w:t xml:space="preserve">ARTICULO 1127 bis. – </w:t>
      </w:r>
      <w:r>
        <w:rPr>
          <w:rFonts w:ascii="Verdana" w:hAnsi="Verdana"/>
        </w:rPr>
        <w:t>El domicilio fiscal registrado por el contribuyente, responsable o garante ante la Administración Federal de Ingresos Públicos a los fines del cumplimiento de las obligaciones de naturaleza impositiva y, en su defecto, el constituido ante el servicio aduanero o el que se considere tal por aplicación de los artículos 1003 a 1005 de este Código, mantendrá dicho carácter a los fines de la ejecución fiscal, siendo válidas y eficaces todas las notificaciones y diligencias que allí se practiquen.</w:t>
      </w:r>
    </w:p>
    <w:p w:rsidR="0031146D" w:rsidRDefault="0031146D">
      <w:pPr>
        <w:pStyle w:val="NormalWeb"/>
        <w:jc w:val="both"/>
        <w:rPr>
          <w:rFonts w:ascii="Verdana" w:hAnsi="Verdana"/>
          <w:i/>
          <w:iCs/>
        </w:rPr>
      </w:pPr>
      <w:r>
        <w:rPr>
          <w:rFonts w:ascii="Verdana" w:hAnsi="Verdana"/>
          <w:i/>
          <w:iCs/>
        </w:rPr>
        <w:lastRenderedPageBreak/>
        <w:t xml:space="preserve">(Artículo incorporado por art. 43 de la </w:t>
      </w:r>
      <w:hyperlink r:id="rId6" w:history="1">
        <w:r>
          <w:rPr>
            <w:rStyle w:val="Hipervnculo"/>
            <w:rFonts w:ascii="Verdana" w:hAnsi="Verdana"/>
            <w:i/>
            <w:iCs/>
          </w:rPr>
          <w:t>Ley N° 25.986</w:t>
        </w:r>
      </w:hyperlink>
      <w:r>
        <w:rPr>
          <w:rFonts w:ascii="Verdana" w:hAnsi="Verdana"/>
          <w:i/>
          <w:iCs/>
        </w:rPr>
        <w:t xml:space="preserve"> B.O. 5/1/2005.)</w:t>
      </w:r>
    </w:p>
    <w:p w:rsidR="0031146D" w:rsidRDefault="0031146D">
      <w:pPr>
        <w:pStyle w:val="NormalWeb"/>
        <w:jc w:val="both"/>
        <w:rPr>
          <w:rFonts w:ascii="Verdana" w:hAnsi="Verdana"/>
        </w:rPr>
      </w:pPr>
      <w:r>
        <w:rPr>
          <w:rFonts w:ascii="Verdana" w:hAnsi="Verdana"/>
          <w:b/>
          <w:bCs/>
        </w:rPr>
        <w:t xml:space="preserve">ARTICULO 1128. – </w:t>
      </w:r>
      <w:r>
        <w:rPr>
          <w:rFonts w:ascii="Verdana" w:hAnsi="Verdana"/>
        </w:rPr>
        <w:t>El diligenciamiento de las cédulas de notificación y de los mandamientos estará a cargo de agentes del servicio aduanero, cuando éste así lo solicitare.</w:t>
      </w:r>
    </w:p>
    <w:p w:rsidR="0031146D" w:rsidRDefault="0031146D">
      <w:pPr>
        <w:pStyle w:val="NormalWeb"/>
        <w:jc w:val="both"/>
        <w:rPr>
          <w:rFonts w:ascii="Verdana" w:hAnsi="Verdana"/>
        </w:rPr>
      </w:pPr>
    </w:p>
    <w:p w:rsidR="0031146D" w:rsidRDefault="0031146D">
      <w:pPr>
        <w:pStyle w:val="NormalWeb"/>
        <w:rPr>
          <w:rFonts w:ascii="Arial" w:hAnsi="Arial" w:cs="Arial"/>
          <w:b/>
          <w:bCs/>
          <w:sz w:val="24"/>
        </w:rPr>
      </w:pPr>
      <w:r>
        <w:rPr>
          <w:rFonts w:ascii="Arial" w:hAnsi="Arial" w:cs="Arial"/>
          <w:b/>
          <w:bCs/>
          <w:sz w:val="24"/>
        </w:rPr>
        <w:t xml:space="preserve">PROCEDIMIENTO TRIBUTARIO – LEY N° 11683 </w:t>
      </w:r>
      <w:proofErr w:type="gramStart"/>
      <w:r>
        <w:rPr>
          <w:rFonts w:ascii="Arial" w:hAnsi="Arial" w:cs="Arial"/>
          <w:b/>
          <w:bCs/>
          <w:sz w:val="24"/>
        </w:rPr>
        <w:t>( Texto</w:t>
      </w:r>
      <w:proofErr w:type="gramEnd"/>
      <w:r>
        <w:rPr>
          <w:rFonts w:ascii="Arial" w:hAnsi="Arial" w:cs="Arial"/>
          <w:b/>
          <w:bCs/>
          <w:sz w:val="24"/>
        </w:rPr>
        <w:t xml:space="preserve"> ordenado en 1998)</w:t>
      </w:r>
    </w:p>
    <w:p w:rsidR="0031146D" w:rsidRDefault="0031146D">
      <w:pPr>
        <w:pStyle w:val="NormalWeb"/>
        <w:jc w:val="center"/>
        <w:rPr>
          <w:rFonts w:ascii="Verdana" w:hAnsi="Verdana"/>
        </w:rPr>
      </w:pPr>
      <w:r>
        <w:rPr>
          <w:rFonts w:ascii="Verdana" w:hAnsi="Verdana"/>
        </w:rPr>
        <w:t>CAPITULO XI</w:t>
      </w:r>
    </w:p>
    <w:p w:rsidR="0031146D" w:rsidRDefault="0031146D">
      <w:pPr>
        <w:pStyle w:val="NormalWeb"/>
        <w:jc w:val="center"/>
        <w:rPr>
          <w:rFonts w:ascii="Verdana" w:hAnsi="Verdana"/>
        </w:rPr>
      </w:pPr>
      <w:r>
        <w:rPr>
          <w:rFonts w:ascii="Verdana" w:hAnsi="Verdana"/>
        </w:rPr>
        <w:t>JUICIO DE EJECUCION FISCAL</w:t>
      </w:r>
    </w:p>
    <w:p w:rsidR="0031146D" w:rsidRDefault="0031146D">
      <w:pPr>
        <w:pStyle w:val="NormalWeb"/>
        <w:jc w:val="both"/>
        <w:rPr>
          <w:rFonts w:ascii="Verdana" w:hAnsi="Verdana"/>
        </w:rPr>
      </w:pPr>
      <w:r>
        <w:rPr>
          <w:rFonts w:ascii="Verdana" w:hAnsi="Verdana"/>
        </w:rPr>
        <w:t>ARTICULO 92 — El cobro judicial de los tributos, pagos a cuenta, anticipos, accesorios, actualizaciones, multas ejecutoriadas, intereses u otras cargas cuya aplicación, fiscalización o percepción esté a cargo de la ADMINISTRACION FEDERAL DE INGRESOS PUBLICOS, se hará por la vía de la ejecución fiscal establecida en la presente ley, sirviendo de suficiente título a tal efecto la boleta de deuda expedida por la ADMINISTRACION FEDERAL DE INGRESOS PUBLICOS.</w:t>
      </w:r>
    </w:p>
    <w:p w:rsidR="0031146D" w:rsidRDefault="0031146D">
      <w:pPr>
        <w:pStyle w:val="NormalWeb"/>
        <w:jc w:val="both"/>
        <w:rPr>
          <w:rFonts w:ascii="Verdana" w:hAnsi="Verdana"/>
        </w:rPr>
      </w:pPr>
      <w:r>
        <w:rPr>
          <w:rFonts w:ascii="Verdana" w:hAnsi="Verdana"/>
        </w:rPr>
        <w:t>En este juicio si el ejecutado no abonara en el acto de intimársele el pago, quedará desde ese momento citado de venta, siendo las únicas excepciones admisibles a oponer dentro del plazo de cinco (5) días las siguientes:</w:t>
      </w:r>
    </w:p>
    <w:p w:rsidR="0031146D" w:rsidRDefault="0031146D">
      <w:pPr>
        <w:pStyle w:val="NormalWeb"/>
        <w:jc w:val="both"/>
        <w:rPr>
          <w:rFonts w:ascii="Verdana" w:hAnsi="Verdana"/>
        </w:rPr>
      </w:pPr>
      <w:r>
        <w:rPr>
          <w:rFonts w:ascii="Verdana" w:hAnsi="Verdana"/>
        </w:rPr>
        <w:t>a) Pago total documentado;</w:t>
      </w:r>
    </w:p>
    <w:p w:rsidR="0031146D" w:rsidRDefault="0031146D">
      <w:pPr>
        <w:pStyle w:val="NormalWeb"/>
        <w:jc w:val="both"/>
        <w:rPr>
          <w:rFonts w:ascii="Verdana" w:hAnsi="Verdana"/>
        </w:rPr>
      </w:pPr>
      <w:r>
        <w:rPr>
          <w:rFonts w:ascii="Verdana" w:hAnsi="Verdana"/>
        </w:rPr>
        <w:t>b) Espera documentada;</w:t>
      </w:r>
    </w:p>
    <w:p w:rsidR="0031146D" w:rsidRDefault="0031146D">
      <w:pPr>
        <w:pStyle w:val="NormalWeb"/>
        <w:jc w:val="both"/>
        <w:rPr>
          <w:rFonts w:ascii="Verdana" w:hAnsi="Verdana"/>
        </w:rPr>
      </w:pPr>
      <w:r>
        <w:rPr>
          <w:rFonts w:ascii="Verdana" w:hAnsi="Verdana"/>
        </w:rPr>
        <w:t>c) Prescripción;</w:t>
      </w:r>
    </w:p>
    <w:p w:rsidR="0031146D" w:rsidRDefault="0031146D">
      <w:pPr>
        <w:pStyle w:val="NormalWeb"/>
        <w:jc w:val="both"/>
        <w:rPr>
          <w:rFonts w:ascii="Verdana" w:hAnsi="Verdana"/>
        </w:rPr>
      </w:pPr>
      <w:r>
        <w:rPr>
          <w:rFonts w:ascii="Verdana" w:hAnsi="Verdana"/>
        </w:rPr>
        <w:t>d) Inhabilidad de título, no admitiéndose esta excepción si no estuviere fundada exclusivamente en vicios relativos a la forma extrínseca de la boleta de deuda.</w:t>
      </w:r>
    </w:p>
    <w:p w:rsidR="0031146D" w:rsidRDefault="0031146D">
      <w:pPr>
        <w:pStyle w:val="NormalWeb"/>
        <w:jc w:val="both"/>
        <w:rPr>
          <w:rFonts w:ascii="Verdana" w:hAnsi="Verdana"/>
        </w:rPr>
      </w:pPr>
      <w:r>
        <w:rPr>
          <w:rFonts w:ascii="Verdana" w:hAnsi="Verdana"/>
          <w:i/>
          <w:iCs/>
        </w:rPr>
        <w:t>(</w:t>
      </w:r>
      <w:r>
        <w:rPr>
          <w:rFonts w:ascii="Verdana" w:hAnsi="Verdana"/>
          <w:b/>
          <w:bCs/>
          <w:i/>
          <w:iCs/>
        </w:rPr>
        <w:t xml:space="preserve">Nota </w:t>
      </w:r>
      <w:proofErr w:type="spellStart"/>
      <w:r>
        <w:rPr>
          <w:rFonts w:ascii="Verdana" w:hAnsi="Verdana"/>
          <w:b/>
          <w:bCs/>
          <w:i/>
          <w:iCs/>
        </w:rPr>
        <w:t>Infoleg</w:t>
      </w:r>
      <w:proofErr w:type="spellEnd"/>
      <w:r>
        <w:rPr>
          <w:rFonts w:ascii="Verdana" w:hAnsi="Verdana"/>
          <w:b/>
          <w:bCs/>
          <w:i/>
          <w:iCs/>
        </w:rPr>
        <w:t xml:space="preserve">: </w:t>
      </w:r>
      <w:r>
        <w:rPr>
          <w:rFonts w:ascii="Verdana" w:hAnsi="Verdana"/>
          <w:i/>
          <w:iCs/>
        </w:rPr>
        <w:t xml:space="preserve">por art. 1° </w:t>
      </w:r>
      <w:proofErr w:type="spellStart"/>
      <w:r>
        <w:rPr>
          <w:rFonts w:ascii="Verdana" w:hAnsi="Verdana"/>
          <w:i/>
          <w:iCs/>
        </w:rPr>
        <w:t>pto</w:t>
      </w:r>
      <w:proofErr w:type="spellEnd"/>
      <w:r>
        <w:rPr>
          <w:rFonts w:ascii="Verdana" w:hAnsi="Verdana"/>
          <w:i/>
          <w:iCs/>
        </w:rPr>
        <w:t xml:space="preserve">. XXIV de la </w:t>
      </w:r>
      <w:hyperlink r:id="rId7" w:history="1">
        <w:r>
          <w:rPr>
            <w:rStyle w:val="Hipervnculo"/>
            <w:rFonts w:ascii="Verdana" w:hAnsi="Verdana"/>
            <w:i/>
            <w:iCs/>
          </w:rPr>
          <w:t>Ley N° 26.044</w:t>
        </w:r>
      </w:hyperlink>
      <w:r>
        <w:rPr>
          <w:rFonts w:ascii="Verdana" w:hAnsi="Verdana"/>
          <w:i/>
          <w:iCs/>
        </w:rPr>
        <w:t xml:space="preserve"> B.O. 6/7/2005 se disponía la incorporación del de un inciso e) pero fue observada por Decreto N° 777/2005. Vigencia: a partir del día de su publicación en el Boletín Oficial.)</w:t>
      </w:r>
    </w:p>
    <w:p w:rsidR="0031146D" w:rsidRDefault="0031146D">
      <w:pPr>
        <w:pStyle w:val="NormalWeb"/>
        <w:jc w:val="both"/>
        <w:rPr>
          <w:rFonts w:ascii="Verdana" w:hAnsi="Verdana"/>
        </w:rPr>
      </w:pPr>
      <w:r>
        <w:rPr>
          <w:rFonts w:ascii="Verdana" w:hAnsi="Verdana"/>
        </w:rPr>
        <w:t>No serán aplicables al juicio de ejecución fiscal promovido por los conceptos indicados en el presente artículo, las excepciones contempladas en el segundo párrafo del artículo 605 del Código Procesal Civil y Comercial de la Nación.</w:t>
      </w:r>
    </w:p>
    <w:p w:rsidR="0031146D" w:rsidRDefault="0031146D">
      <w:pPr>
        <w:pStyle w:val="NormalWeb"/>
        <w:jc w:val="both"/>
        <w:rPr>
          <w:rFonts w:ascii="Verdana" w:hAnsi="Verdana"/>
        </w:rPr>
      </w:pPr>
      <w:r>
        <w:rPr>
          <w:rFonts w:ascii="Verdana" w:hAnsi="Verdana"/>
        </w:rPr>
        <w:t>Cuando se trate del cobro de deudas tributarias no serán de aplicación las disposiciones de la ley 19.983, sino el procedimiento establecido en este capítulo.</w:t>
      </w:r>
    </w:p>
    <w:p w:rsidR="0031146D" w:rsidRDefault="0031146D">
      <w:pPr>
        <w:pStyle w:val="NormalWeb"/>
        <w:jc w:val="both"/>
        <w:rPr>
          <w:rFonts w:ascii="Verdana" w:hAnsi="Verdana"/>
        </w:rPr>
      </w:pPr>
      <w:r>
        <w:rPr>
          <w:rFonts w:ascii="Verdana" w:hAnsi="Verdana"/>
        </w:rPr>
        <w:t>La ejecución fiscal será considerada juicio ejecutivo a todos sus efectos, sin perjuicio de las disposiciones contenidas en este capítulo, aplicándose de manera supletoria las disposiciones del Código Civil y Comercial de la Nación.</w:t>
      </w:r>
    </w:p>
    <w:p w:rsidR="0031146D" w:rsidRDefault="0031146D">
      <w:pPr>
        <w:pStyle w:val="NormalWeb"/>
        <w:jc w:val="both"/>
        <w:rPr>
          <w:rFonts w:ascii="Verdana" w:hAnsi="Verdana"/>
        </w:rPr>
      </w:pPr>
      <w:r>
        <w:rPr>
          <w:rFonts w:ascii="Verdana" w:hAnsi="Verdana"/>
        </w:rPr>
        <w:t>Los pagos efectuados después de iniciado el juicio no serán hábiles para fundar excepción. Acreditados los mismos en autos procederá su archivo o reducción del monto demandado con costas a los ejecutados. Igual tratamiento se aplicará a los pagos mal imputados y a los no comunicados por el contribuyente o responsable en la forma que establezca la Administración Federal de Ingresos Públicos, en cuyo caso se eximirá de las costas si se tratara de la primera ejecución fiscal iniciada como consecuencia de dicho accionar.</w:t>
      </w:r>
      <w:r>
        <w:rPr>
          <w:rFonts w:ascii="Verdana" w:hAnsi="Verdana"/>
          <w:i/>
          <w:iCs/>
        </w:rPr>
        <w:t xml:space="preserve"> (Párrafo sustituido por art. 1° </w:t>
      </w:r>
      <w:proofErr w:type="spellStart"/>
      <w:r>
        <w:rPr>
          <w:rFonts w:ascii="Verdana" w:hAnsi="Verdana"/>
          <w:i/>
          <w:iCs/>
        </w:rPr>
        <w:t>pto</w:t>
      </w:r>
      <w:proofErr w:type="spellEnd"/>
      <w:r>
        <w:rPr>
          <w:rFonts w:ascii="Verdana" w:hAnsi="Verdana"/>
          <w:i/>
          <w:iCs/>
        </w:rPr>
        <w:t xml:space="preserve">. XXV de la </w:t>
      </w:r>
      <w:hyperlink r:id="rId8" w:history="1">
        <w:r>
          <w:rPr>
            <w:rStyle w:val="Hipervnculo"/>
            <w:rFonts w:ascii="Verdana" w:hAnsi="Verdana"/>
            <w:i/>
            <w:iCs/>
          </w:rPr>
          <w:t>Ley N° 26.044</w:t>
        </w:r>
      </w:hyperlink>
      <w:r>
        <w:rPr>
          <w:rFonts w:ascii="Verdana" w:hAnsi="Verdana"/>
          <w:i/>
          <w:iCs/>
        </w:rPr>
        <w:t xml:space="preserve"> B.O. 6/7/2005. Vigencia: a partir del día de su publicación en el Boletín Oficial.)</w:t>
      </w:r>
    </w:p>
    <w:p w:rsidR="0031146D" w:rsidRDefault="0031146D">
      <w:pPr>
        <w:pStyle w:val="NormalWeb"/>
        <w:jc w:val="both"/>
        <w:rPr>
          <w:rFonts w:ascii="Verdana" w:hAnsi="Verdana"/>
        </w:rPr>
      </w:pPr>
      <w:r>
        <w:rPr>
          <w:rFonts w:ascii="Verdana" w:hAnsi="Verdana"/>
        </w:rPr>
        <w:t>No podrá oponerse nulidad de la sentencia del TRIBUNAL FISCAL DE LA NACION, la que sólo podrá ventilarse por la vía autorizada por el artículo 86 de esta ley.</w:t>
      </w:r>
    </w:p>
    <w:p w:rsidR="0031146D" w:rsidRDefault="0031146D">
      <w:pPr>
        <w:pStyle w:val="NormalWeb"/>
        <w:jc w:val="both"/>
        <w:rPr>
          <w:rFonts w:ascii="Verdana" w:hAnsi="Verdana"/>
        </w:rPr>
      </w:pPr>
      <w:r>
        <w:rPr>
          <w:rFonts w:ascii="Verdana" w:hAnsi="Verdana"/>
        </w:rPr>
        <w:lastRenderedPageBreak/>
        <w:t xml:space="preserve">A los efectos del procedimiento se tendrá por interpuesta la demanda de ejecución fiscal con la presentación del agente fiscal ante el Juzgado con competencia tributaria, o ante la Mesa General de Entradas de la Cámara de Apelaciones u </w:t>
      </w:r>
      <w:proofErr w:type="spellStart"/>
      <w:r>
        <w:rPr>
          <w:rFonts w:ascii="Verdana" w:hAnsi="Verdana"/>
        </w:rPr>
        <w:t>Organo</w:t>
      </w:r>
      <w:proofErr w:type="spellEnd"/>
      <w:r>
        <w:rPr>
          <w:rFonts w:ascii="Verdana" w:hAnsi="Verdana"/>
        </w:rPr>
        <w:t xml:space="preserve"> de Superintendencia Judicial pertinente en caso de tener que asignarse el juzgado competente, informando según surja de la boleta de deuda, el nombre del demandado, su domicilio y carácter del mismo, concepto y monto reclamado, así como el domicilio legal fijado por la demandante para sustanciar trámites ante el Juzgado y el nombre de los oficiales de Justicia ad-hoc y personas autorizadas para intervenir en el diligenciamiento de requerimientos de pago, embargos, secuestros y notificaciones. En su caso, deberá informarse las medidas precautorias a trabarse. Asignado el tribunal competente, se impondrá de tal asignación a aquél con los datos especificados en el párrafo precedente.</w:t>
      </w:r>
    </w:p>
    <w:p w:rsidR="0031146D" w:rsidRDefault="0031146D">
      <w:pPr>
        <w:pStyle w:val="NormalWeb"/>
        <w:jc w:val="both"/>
        <w:rPr>
          <w:rFonts w:ascii="Verdana" w:hAnsi="Verdana"/>
        </w:rPr>
      </w:pPr>
      <w:r>
        <w:rPr>
          <w:rFonts w:ascii="Verdana" w:hAnsi="Verdana"/>
        </w:rPr>
        <w:t>Cumplidos los recaudos contemplados en el párrafo precedente y sin más trámite, el agente fiscal representante de la ADMINISTRACION FEDERAL DE INGRESOS PUBLICOS estará facultado a librar bajo su firma mandamiento de intimación de pago y eventualmente embargo si no indicase otra medida alternativa, por la suma reclamada especificando su concepto con más el quince por ciento (15%) para responder a intereses y costas, indicando también la medida precautoria dispuesta, el Juez asignado interviniente y la sede del juzgado, quedando el demandado citado para oponer las excepciones previstas en el presente artículo. Con el mandamiento se acompañará copia de la boleta de deuda en ejecución.</w:t>
      </w:r>
    </w:p>
    <w:p w:rsidR="0031146D" w:rsidRDefault="0031146D">
      <w:pPr>
        <w:pStyle w:val="NormalWeb"/>
        <w:jc w:val="both"/>
        <w:rPr>
          <w:rFonts w:ascii="Verdana" w:hAnsi="Verdana"/>
        </w:rPr>
      </w:pPr>
      <w:r>
        <w:rPr>
          <w:rFonts w:ascii="Verdana" w:hAnsi="Verdana"/>
        </w:rPr>
        <w:t>La ADMINISTRACION FEDERAL DE INGRESOS PUBLICOS por intermedio del agente fiscal estará facultada para trabar por las sumas reclamadas las medidas precautorias alternativas indicadas en la presentación de prevención o que indicare en posteriores presentaciones al Juez asignado.</w:t>
      </w:r>
    </w:p>
    <w:p w:rsidR="0031146D" w:rsidRDefault="0031146D">
      <w:pPr>
        <w:pStyle w:val="NormalWeb"/>
        <w:jc w:val="both"/>
        <w:rPr>
          <w:rFonts w:ascii="Verdana" w:hAnsi="Verdana"/>
        </w:rPr>
      </w:pPr>
      <w:r>
        <w:rPr>
          <w:rFonts w:ascii="Verdana" w:hAnsi="Verdana"/>
        </w:rPr>
        <w:t>La ADMINISTRACION FEDERAL DE INGRESOS PUBLICOS por intermedio del agente fiscal podrá decretar el embargo de cuentas bancarias, fondos y valores depositados en entidades financieras, o de bienes de cualquier tipo o naturaleza, inhibiciones generales de bienes y adoptar otras medidas cautelares tendientes a garantizar el recupero de la deuda en ejecución. Asimismo podrá controlar su diligenciamiento y efectiva traba. En cualquier estado de la ejecución podrá disponer el embargo general de los fondos y valores de cualquier naturaleza que los depositados tengan depositados en las entidades financieras regidas por la ley 21.526. Dentro de los quince (15) días de notificadas de la medida, dichas entidades deberán informar a la ADMINISTRACION FEDERAL DE INGRESOS PUBLICOS acerca de los fondos y valores que resulten embargados, no rigiendo a tales fines el secreto que establece el artículo 39 de la ley 21.526.</w:t>
      </w:r>
    </w:p>
    <w:p w:rsidR="0031146D" w:rsidRDefault="0031146D">
      <w:pPr>
        <w:pStyle w:val="NormalWeb"/>
        <w:jc w:val="both"/>
        <w:rPr>
          <w:rFonts w:ascii="Verdana" w:hAnsi="Verdana"/>
        </w:rPr>
      </w:pPr>
      <w:r>
        <w:rPr>
          <w:rFonts w:ascii="Verdana" w:hAnsi="Verdana"/>
        </w:rPr>
        <w:t>Para los casos en que se requiera desapoderamiento físico o allanamiento de domicilios deberá requerir la orden respectiva del juez competente. Asimismo, y en su caso, podrá llevar adelante la ejecución mediante la enajenación de los bienes embargados mediante subasta o por concurso público.</w:t>
      </w:r>
    </w:p>
    <w:p w:rsidR="0031146D" w:rsidRDefault="0031146D">
      <w:pPr>
        <w:pStyle w:val="NormalWeb"/>
        <w:jc w:val="both"/>
        <w:rPr>
          <w:rFonts w:ascii="Verdana" w:hAnsi="Verdana"/>
        </w:rPr>
      </w:pPr>
      <w:r>
        <w:rPr>
          <w:rFonts w:ascii="Verdana" w:hAnsi="Verdana"/>
        </w:rPr>
        <w:t>Si las medidas cautelares recayeran sobre bienes registrables o sobre cuentas bancarias del deudor, la anotación de las mismas se practicará por oficio expedido por el agente fiscal representante de la ADMINISTRACION FEDERAL DE INGRESOS PUBLICOS, el cual tendrá el mismo valor que una requisitoria y orden judicial. La responsabilidad por la procedencia, razonabilidad y alcance de las medidas adoptadas por el agente fiscal, quedarán sometidas a las disposiciones del artículo 1112, sin perjuicio de la responsabilidad profesional pertinente ante su entidad de matriculación.</w:t>
      </w:r>
    </w:p>
    <w:p w:rsidR="0031146D" w:rsidRDefault="0031146D">
      <w:pPr>
        <w:pStyle w:val="NormalWeb"/>
        <w:jc w:val="both"/>
        <w:rPr>
          <w:rFonts w:ascii="Verdana" w:hAnsi="Verdana"/>
        </w:rPr>
      </w:pPr>
      <w:r>
        <w:rPr>
          <w:rFonts w:ascii="Verdana" w:hAnsi="Verdana"/>
        </w:rPr>
        <w:t>En caso de que cualquier medida precautoria resulte efectivamente trabada antes de la intimación al demandado, éstas deberán serle notificadas por el agente fiscal dentro de los cinco (5) días siguientes de tomado conocimiento de la traba por el mismo.</w:t>
      </w:r>
    </w:p>
    <w:p w:rsidR="0031146D" w:rsidRDefault="0031146D">
      <w:pPr>
        <w:pStyle w:val="NormalWeb"/>
        <w:jc w:val="both"/>
        <w:rPr>
          <w:rFonts w:ascii="Verdana" w:hAnsi="Verdana"/>
        </w:rPr>
      </w:pPr>
      <w:r>
        <w:rPr>
          <w:rFonts w:ascii="Verdana" w:hAnsi="Verdana"/>
        </w:rPr>
        <w:t>En caso de oponerse excepciones por el ejecutado, éstas deberán presentarse ante el Juez asignado, manifestando bajo juramento la fecha de recepción de la intimación cumplida y acompañando la copia de la boleta de deuda y el mandamiento. De la excepción deducida y documentación acompañada el Juez ordenará traslado con copias por cinco (5) días al ejecutante, debiendo el auto que así lo dispone notificarse personalmente o por cédula al agente fiscal interviniente en el domicilio legal constituido. Previo al traslado el Juez podrá expedirse en materia de competencia. La sustanciación de las excepciones tramitará por las normas del juicio ejecutivo del Código Procesal Civil y Comercial de la Nación. La sentencia de ejecución será inapelable, quedando a salvo el derecho de la ADMINISTRACION FEDERAL DE INGRESOS PUBLICOS de librar nuevo título de deuda, y del ejecutado de repetir por la vía establecida en el artículo 81 de esta ley.</w:t>
      </w:r>
    </w:p>
    <w:p w:rsidR="0031146D" w:rsidRDefault="0031146D">
      <w:pPr>
        <w:pStyle w:val="NormalWeb"/>
        <w:jc w:val="both"/>
        <w:rPr>
          <w:rFonts w:ascii="Verdana" w:hAnsi="Verdana"/>
        </w:rPr>
      </w:pPr>
      <w:r>
        <w:rPr>
          <w:rFonts w:ascii="Verdana" w:hAnsi="Verdana"/>
        </w:rPr>
        <w:lastRenderedPageBreak/>
        <w:t>Vencido el plazo sin que se hayan opuesto excepciones el agente fiscal representante de la ADMINISTRACION FEDERAL DE INGRESOS PUBLICOS requerirá al Juez asignado interviniente constancia de dicha circunstancia, dejando de tal modo expedita la vía de ejecución del crédito reclamado, sus intereses y costas. El agente fiscal representante de la ADMINISTRACION FEDERAL DE INGRESOS PUBLICOS procederá a practicar liquidación notificando administrativamente de ella al demandado por el término de cinco (5) días, plazo durante el cual el ejecutado podrá impugnarla ante el Juez asignado interviniente que la sustanciará conforme el trámite pertinente de dicha etapa del proceso de ejecución reglado en el Código Procesal Civil y Comercial de la Nación. En caso de no aceptar el ejecutado la estimación de honorarios administrativa, se requerirá regulación judicial. La ADMINISTRACION FEDERAL DE INGRESOS PUBLICOS establecerá, con carácter general, las pautas a adoptar para practicar la estimación de honorarios administrativa siguiendo los parámetros establecidos en la ley de aranceles para abogados y procuradores. En todos los casos el secuestro de bienes y la subasta deberán comunicarse al Juez y notificarse administrativamente al demandado por el agente fiscal.</w:t>
      </w:r>
    </w:p>
    <w:p w:rsidR="0031146D" w:rsidRDefault="0031146D">
      <w:pPr>
        <w:pStyle w:val="NormalWeb"/>
        <w:jc w:val="both"/>
        <w:rPr>
          <w:rFonts w:ascii="Verdana" w:hAnsi="Verdana"/>
        </w:rPr>
      </w:pPr>
      <w:r>
        <w:rPr>
          <w:rFonts w:ascii="Verdana" w:hAnsi="Verdana"/>
        </w:rPr>
        <w:t>Las entidades financieras y terceros deberán transferir los importes totales líquidos embargados al banco de depósitos judiciales de la jurisdicción del juzgado, hasta la concurrencia del monto total de la boleta de deuda, dentro de los DOS (2) días hábiles inmediatos siguientes a la notificación de la orden emitida por el juez.</w:t>
      </w:r>
      <w:r>
        <w:rPr>
          <w:rFonts w:ascii="Verdana" w:hAnsi="Verdana"/>
          <w:i/>
          <w:iCs/>
        </w:rPr>
        <w:t xml:space="preserve"> (Párrafo incorporado por art. 1° </w:t>
      </w:r>
      <w:proofErr w:type="spellStart"/>
      <w:r>
        <w:rPr>
          <w:rFonts w:ascii="Verdana" w:hAnsi="Verdana"/>
          <w:i/>
          <w:iCs/>
        </w:rPr>
        <w:t>pto</w:t>
      </w:r>
      <w:proofErr w:type="spellEnd"/>
      <w:r>
        <w:rPr>
          <w:rFonts w:ascii="Verdana" w:hAnsi="Verdana"/>
          <w:i/>
          <w:iCs/>
        </w:rPr>
        <w:t xml:space="preserve">. XXVI de la </w:t>
      </w:r>
      <w:hyperlink r:id="rId9" w:history="1">
        <w:r>
          <w:rPr>
            <w:rStyle w:val="Hipervnculo"/>
            <w:rFonts w:ascii="Verdana" w:hAnsi="Verdana"/>
            <w:i/>
            <w:iCs/>
          </w:rPr>
          <w:t>Ley N° 26.044</w:t>
        </w:r>
      </w:hyperlink>
      <w:r>
        <w:rPr>
          <w:rFonts w:ascii="Verdana" w:hAnsi="Verdana"/>
          <w:i/>
          <w:iCs/>
        </w:rPr>
        <w:t xml:space="preserve"> B.O. 6/7/2005. Vigencia: a partir del día de su publicación en el Boletín Oficial.)</w:t>
      </w:r>
    </w:p>
    <w:p w:rsidR="0031146D" w:rsidRDefault="0031146D">
      <w:pPr>
        <w:pStyle w:val="NormalWeb"/>
        <w:jc w:val="both"/>
        <w:rPr>
          <w:rFonts w:ascii="Verdana" w:hAnsi="Verdana"/>
        </w:rPr>
      </w:pPr>
      <w:r>
        <w:rPr>
          <w:rFonts w:ascii="Verdana" w:hAnsi="Verdana"/>
        </w:rPr>
        <w:t>Las comisiones o gastos que demande dicha operación serán soportados íntegramente por el contribuyente o responsable y no podrán detraerse del monto transferido.</w:t>
      </w:r>
      <w:r>
        <w:rPr>
          <w:rFonts w:ascii="Verdana" w:hAnsi="Verdana"/>
          <w:i/>
          <w:iCs/>
        </w:rPr>
        <w:t xml:space="preserve"> (Párrafo incorporado por art. 1° </w:t>
      </w:r>
      <w:proofErr w:type="spellStart"/>
      <w:r>
        <w:rPr>
          <w:rFonts w:ascii="Verdana" w:hAnsi="Verdana"/>
          <w:i/>
          <w:iCs/>
        </w:rPr>
        <w:t>pto</w:t>
      </w:r>
      <w:proofErr w:type="spellEnd"/>
      <w:r>
        <w:rPr>
          <w:rFonts w:ascii="Verdana" w:hAnsi="Verdana"/>
          <w:i/>
          <w:iCs/>
        </w:rPr>
        <w:t xml:space="preserve">. XXVI de la </w:t>
      </w:r>
      <w:hyperlink r:id="rId10" w:history="1">
        <w:r>
          <w:rPr>
            <w:rStyle w:val="Hipervnculo"/>
            <w:rFonts w:ascii="Verdana" w:hAnsi="Verdana"/>
            <w:i/>
            <w:iCs/>
          </w:rPr>
          <w:t>Ley N° 26.044</w:t>
        </w:r>
      </w:hyperlink>
      <w:r>
        <w:rPr>
          <w:rFonts w:ascii="Verdana" w:hAnsi="Verdana"/>
          <w:i/>
          <w:iCs/>
        </w:rPr>
        <w:t xml:space="preserve"> B.O. 6/7/2005. Vigencia: a partir del día de su publicación en el Boletín Oficial.)</w:t>
      </w:r>
    </w:p>
    <w:p w:rsidR="0031146D" w:rsidRDefault="0031146D">
      <w:pPr>
        <w:pStyle w:val="NormalWeb"/>
        <w:jc w:val="both"/>
        <w:rPr>
          <w:rFonts w:ascii="Verdana" w:hAnsi="Verdana"/>
        </w:rPr>
      </w:pPr>
      <w:r>
        <w:rPr>
          <w:rFonts w:ascii="Verdana" w:hAnsi="Verdana"/>
          <w:i/>
          <w:iCs/>
        </w:rPr>
        <w:t xml:space="preserve">(Artículo sustituido por Título XV art. 18 inciso 5) de la </w:t>
      </w:r>
      <w:hyperlink r:id="rId11" w:history="1">
        <w:r>
          <w:rPr>
            <w:rStyle w:val="Hipervnculo"/>
            <w:rFonts w:ascii="Verdana" w:hAnsi="Verdana"/>
            <w:i/>
            <w:iCs/>
          </w:rPr>
          <w:t>Ley Nº 25.239</w:t>
        </w:r>
      </w:hyperlink>
      <w:r>
        <w:rPr>
          <w:rFonts w:ascii="Verdana" w:hAnsi="Verdana"/>
          <w:i/>
          <w:iCs/>
        </w:rPr>
        <w:t xml:space="preserve"> B.O. 31/12/1999)</w:t>
      </w:r>
    </w:p>
    <w:p w:rsidR="0031146D" w:rsidRDefault="0031146D">
      <w:pPr>
        <w:pStyle w:val="NormalWeb"/>
        <w:jc w:val="both"/>
        <w:rPr>
          <w:rFonts w:ascii="Verdana" w:hAnsi="Verdana"/>
        </w:rPr>
      </w:pPr>
      <w:r>
        <w:rPr>
          <w:rFonts w:ascii="Verdana" w:hAnsi="Verdana"/>
          <w:i/>
          <w:iCs/>
        </w:rPr>
        <w:t>(</w:t>
      </w:r>
      <w:r>
        <w:rPr>
          <w:rFonts w:ascii="Verdana" w:hAnsi="Verdana"/>
          <w:b/>
          <w:bCs/>
          <w:i/>
          <w:iCs/>
        </w:rPr>
        <w:t xml:space="preserve">Nota </w:t>
      </w:r>
      <w:proofErr w:type="spellStart"/>
      <w:r>
        <w:rPr>
          <w:rFonts w:ascii="Verdana" w:hAnsi="Verdana"/>
          <w:b/>
          <w:bCs/>
          <w:i/>
          <w:iCs/>
        </w:rPr>
        <w:t>Infoleg</w:t>
      </w:r>
      <w:proofErr w:type="spellEnd"/>
      <w:r>
        <w:rPr>
          <w:rFonts w:ascii="Verdana" w:hAnsi="Verdana"/>
          <w:b/>
          <w:bCs/>
          <w:i/>
          <w:iCs/>
        </w:rPr>
        <w:t>:</w:t>
      </w:r>
      <w:r>
        <w:rPr>
          <w:rFonts w:ascii="Verdana" w:hAnsi="Verdana"/>
          <w:i/>
          <w:iCs/>
        </w:rPr>
        <w:t xml:space="preserve"> Por art. 1º del </w:t>
      </w:r>
      <w:hyperlink r:id="rId12" w:history="1">
        <w:r>
          <w:rPr>
            <w:rStyle w:val="Hipervnculo"/>
            <w:rFonts w:ascii="Verdana" w:hAnsi="Verdana"/>
            <w:i/>
            <w:iCs/>
          </w:rPr>
          <w:t>Decreto Nº 1390/2001</w:t>
        </w:r>
      </w:hyperlink>
      <w:r>
        <w:rPr>
          <w:rFonts w:ascii="Verdana" w:hAnsi="Verdana"/>
          <w:i/>
          <w:iCs/>
        </w:rPr>
        <w:t xml:space="preserve"> B.O. 05/11/2001, se especifica que las designaciones de Agentes Fiscales previstas en el presente artículo deberán recaer en abogados que acrediten un mínimo de TRES (3) años de antigüedad en la matrícula respectiva.)</w:t>
      </w:r>
    </w:p>
    <w:p w:rsidR="0031146D" w:rsidRDefault="0031146D">
      <w:pPr>
        <w:pStyle w:val="NormalWeb"/>
        <w:jc w:val="both"/>
        <w:rPr>
          <w:rFonts w:ascii="Verdana" w:hAnsi="Verdana"/>
        </w:rPr>
      </w:pPr>
      <w:proofErr w:type="gramStart"/>
      <w:r>
        <w:rPr>
          <w:rFonts w:ascii="Verdana" w:hAnsi="Verdana"/>
        </w:rPr>
        <w:t>Artículo ...</w:t>
      </w:r>
      <w:proofErr w:type="gramEnd"/>
      <w:r>
        <w:rPr>
          <w:rFonts w:ascii="Verdana" w:hAnsi="Verdana"/>
        </w:rPr>
        <w:t>: Las entidades financieras, así como las demás personas físicas o jurídicas depositarias de bienes embargados, serán responsables en forma solidaria por hasta el valor del bien o la suma de dinero que se hubiere podido embargar, cuando con conocimiento previo del embargo, hubieren permitido su levantamiento, y de manera particular en las siguientes situaciones:</w:t>
      </w:r>
      <w:r>
        <w:rPr>
          <w:rFonts w:ascii="Verdana" w:hAnsi="Verdana"/>
          <w:i/>
          <w:iCs/>
        </w:rPr>
        <w:t xml:space="preserve"> (Párrafo sustituido por art. 1° </w:t>
      </w:r>
      <w:proofErr w:type="spellStart"/>
      <w:r>
        <w:rPr>
          <w:rFonts w:ascii="Verdana" w:hAnsi="Verdana"/>
          <w:i/>
          <w:iCs/>
        </w:rPr>
        <w:t>pto</w:t>
      </w:r>
      <w:proofErr w:type="spellEnd"/>
      <w:r>
        <w:rPr>
          <w:rFonts w:ascii="Verdana" w:hAnsi="Verdana"/>
          <w:i/>
          <w:iCs/>
        </w:rPr>
        <w:t xml:space="preserve">. XXVII de la </w:t>
      </w:r>
      <w:hyperlink r:id="rId13" w:history="1">
        <w:r>
          <w:rPr>
            <w:rStyle w:val="Hipervnculo"/>
            <w:rFonts w:ascii="Verdana" w:hAnsi="Verdana"/>
            <w:i/>
            <w:iCs/>
          </w:rPr>
          <w:t>Ley N° 26.044</w:t>
        </w:r>
      </w:hyperlink>
      <w:r>
        <w:rPr>
          <w:rFonts w:ascii="Verdana" w:hAnsi="Verdana"/>
          <w:i/>
          <w:iCs/>
        </w:rPr>
        <w:t xml:space="preserve"> B.O. 6/7/2005)</w:t>
      </w:r>
    </w:p>
    <w:p w:rsidR="0031146D" w:rsidRDefault="0031146D">
      <w:pPr>
        <w:pStyle w:val="NormalWeb"/>
        <w:jc w:val="both"/>
        <w:rPr>
          <w:rFonts w:ascii="Verdana" w:hAnsi="Verdana"/>
        </w:rPr>
      </w:pPr>
      <w:r>
        <w:rPr>
          <w:rFonts w:ascii="Verdana" w:hAnsi="Verdana"/>
        </w:rPr>
        <w:t>a) Sean causantes en forma directa de la ocultación de bienes, fondos, valores o derechos del contribuyente ejecutado, con la finalidad de impedir la traba del embargo, y</w:t>
      </w:r>
    </w:p>
    <w:p w:rsidR="0031146D" w:rsidRDefault="0031146D">
      <w:pPr>
        <w:pStyle w:val="NormalWeb"/>
        <w:jc w:val="both"/>
        <w:rPr>
          <w:rFonts w:ascii="Verdana" w:hAnsi="Verdana"/>
        </w:rPr>
      </w:pPr>
      <w:r>
        <w:rPr>
          <w:rFonts w:ascii="Verdana" w:hAnsi="Verdana"/>
        </w:rPr>
        <w:t>b) Cuando sus dependientes incumplan las órdenes de embargo u otras medidas cautelares ordenadas por los jueces o por los agentes fiscales.</w:t>
      </w:r>
    </w:p>
    <w:p w:rsidR="0031146D" w:rsidRDefault="0031146D">
      <w:pPr>
        <w:pStyle w:val="NormalWeb"/>
        <w:jc w:val="both"/>
        <w:rPr>
          <w:rFonts w:ascii="Verdana" w:hAnsi="Verdana"/>
        </w:rPr>
      </w:pPr>
      <w:r>
        <w:rPr>
          <w:rFonts w:ascii="Verdana" w:hAnsi="Verdana"/>
        </w:rPr>
        <w:t>Verificada alguna de las situaciones descriptas, el agente fiscal la comunicará de inmediato al juez de la ejecución fiscal de que se trate, acompañando todas las constancias que así lo acrediten. El juez dará traslado por CINCO (5) días a la entidad o persona denunciada, luego de lo cual deberá dictar resolución mandando a hacer efectiva la responsabilidad solidaria aquí prevista, la que deberá cumplirse dentro de un plazo máximo de DIEZ (10) días.</w:t>
      </w:r>
    </w:p>
    <w:p w:rsidR="0031146D" w:rsidRDefault="0031146D">
      <w:pPr>
        <w:pStyle w:val="NormalWeb"/>
        <w:jc w:val="both"/>
        <w:rPr>
          <w:rFonts w:ascii="Verdana" w:hAnsi="Verdana"/>
        </w:rPr>
      </w:pPr>
      <w:r>
        <w:rPr>
          <w:rFonts w:ascii="Verdana" w:hAnsi="Verdana"/>
          <w:i/>
          <w:iCs/>
        </w:rPr>
        <w:t xml:space="preserve">(Artículo sin número incorporado por art. 1°, punto XXIV de la </w:t>
      </w:r>
      <w:hyperlink r:id="rId14" w:history="1">
        <w:r>
          <w:rPr>
            <w:rStyle w:val="Hipervnculo"/>
            <w:rFonts w:ascii="Verdana" w:hAnsi="Verdana"/>
            <w:i/>
            <w:iCs/>
          </w:rPr>
          <w:t>Ley N° 25.795</w:t>
        </w:r>
      </w:hyperlink>
      <w:r>
        <w:rPr>
          <w:rFonts w:ascii="Verdana" w:hAnsi="Verdana"/>
          <w:i/>
          <w:iCs/>
        </w:rPr>
        <w:t xml:space="preserve"> B.O. 17/11/2003. Vigencia: a partir del día de su publicación en el Boletín Oficial.)</w:t>
      </w:r>
    </w:p>
    <w:p w:rsidR="0031146D" w:rsidRDefault="0031146D">
      <w:pPr>
        <w:pStyle w:val="NormalWeb"/>
        <w:jc w:val="both"/>
        <w:rPr>
          <w:rFonts w:ascii="Verdana" w:hAnsi="Verdana"/>
          <w:b/>
          <w:bCs/>
        </w:rPr>
      </w:pPr>
      <w:r>
        <w:rPr>
          <w:rFonts w:ascii="Verdana" w:hAnsi="Verdana"/>
          <w:b/>
          <w:bCs/>
        </w:rPr>
        <w:t>Artículo...: Si la deuda firme, líquida y exigible estuviera garantizada mediante aval, fianza personal, prenda, hipoteca o cualquier otra garantía, se procederá en primer lugar a ejecutarla, siguiendo para ello el procedimiento previsto en el artículo 92; una vez ejecutada la garantía, si la misma no fuese suficiente para cubrir la deuda, se podrá seguir la ejecución contra cualquier otro bien o valor del ejecutado.</w:t>
      </w:r>
    </w:p>
    <w:p w:rsidR="0031146D" w:rsidRDefault="0031146D">
      <w:pPr>
        <w:pStyle w:val="NormalWeb"/>
        <w:jc w:val="both"/>
        <w:rPr>
          <w:rFonts w:ascii="Verdana" w:hAnsi="Verdana"/>
        </w:rPr>
      </w:pPr>
      <w:r>
        <w:rPr>
          <w:rFonts w:ascii="Verdana" w:hAnsi="Verdana"/>
          <w:i/>
          <w:iCs/>
        </w:rPr>
        <w:t xml:space="preserve">(Artículo sin número incorporado por art. 1°, punto XXIV de la </w:t>
      </w:r>
      <w:hyperlink r:id="rId15" w:history="1">
        <w:r>
          <w:rPr>
            <w:rStyle w:val="Hipervnculo"/>
            <w:rFonts w:ascii="Verdana" w:hAnsi="Verdana"/>
            <w:i/>
            <w:iCs/>
          </w:rPr>
          <w:t>Ley N° 25.795</w:t>
        </w:r>
      </w:hyperlink>
      <w:r>
        <w:rPr>
          <w:rFonts w:ascii="Verdana" w:hAnsi="Verdana"/>
          <w:i/>
          <w:iCs/>
        </w:rPr>
        <w:t xml:space="preserve"> B.O. 17/11/2003. Vigencia: a partir del día de su publicación en el Boletín Oficial.)</w:t>
      </w:r>
    </w:p>
    <w:p w:rsidR="0031146D" w:rsidRDefault="0031146D">
      <w:pPr>
        <w:pStyle w:val="NormalWeb"/>
        <w:jc w:val="both"/>
        <w:rPr>
          <w:rFonts w:ascii="Verdana" w:hAnsi="Verdana"/>
          <w:b/>
          <w:bCs/>
        </w:rPr>
      </w:pPr>
    </w:p>
    <w:p w:rsidR="0031146D" w:rsidRDefault="0031146D">
      <w:pPr>
        <w:pStyle w:val="NormalWeb"/>
        <w:jc w:val="both"/>
        <w:rPr>
          <w:rFonts w:ascii="Verdana" w:hAnsi="Verdana"/>
          <w:b/>
          <w:bCs/>
        </w:rPr>
      </w:pPr>
      <w:r>
        <w:rPr>
          <w:rFonts w:ascii="Verdana" w:hAnsi="Verdana"/>
          <w:b/>
          <w:bCs/>
        </w:rPr>
        <w:t>RESOLUCIÓN GENERAL N° 2435/2008  AFIP</w:t>
      </w:r>
    </w:p>
    <w:p w:rsidR="0031146D" w:rsidRDefault="0031146D">
      <w:pPr>
        <w:pStyle w:val="NormalWeb"/>
        <w:jc w:val="both"/>
        <w:rPr>
          <w:rFonts w:ascii="Verdana" w:hAnsi="Verdana"/>
        </w:rPr>
      </w:pPr>
      <w:r>
        <w:rPr>
          <w:rFonts w:ascii="Verdana" w:hAnsi="Verdana"/>
          <w:b/>
          <w:bCs/>
        </w:rPr>
        <w:t xml:space="preserve">Art. 6º </w:t>
      </w:r>
      <w:r>
        <w:rPr>
          <w:rFonts w:ascii="Verdana" w:hAnsi="Verdana"/>
        </w:rPr>
        <w:t>— La constitución, sustitución o ampliación de las referidas garantías implicará para el asegurador o garante, el otorgamiento de una autorización expresa e irrevocable a favor de esta Administración Federal, para proceder a su ejecución, en forma conjunta, alternativa o separada con el deudor de la obligación principal garantizada, en los términos y condiciones previstos en el instrumento respectivo y en esta resolución general.</w:t>
      </w:r>
    </w:p>
    <w:p w:rsidR="0031146D" w:rsidRDefault="0031146D">
      <w:pPr>
        <w:pStyle w:val="NormalWeb"/>
        <w:jc w:val="both"/>
        <w:rPr>
          <w:rFonts w:ascii="Verdana" w:hAnsi="Verdana"/>
        </w:rPr>
      </w:pPr>
      <w:r>
        <w:rPr>
          <w:rFonts w:ascii="Verdana" w:hAnsi="Verdana"/>
          <w:b/>
          <w:bCs/>
        </w:rPr>
        <w:t xml:space="preserve">Art. 10. </w:t>
      </w:r>
      <w:r>
        <w:rPr>
          <w:rFonts w:ascii="Verdana" w:hAnsi="Verdana"/>
        </w:rPr>
        <w:t>— El pago de las sumas garantizadas por el asegurador o garante deberá efectivizarse dentro de los QUINCE (15) días hábiles administrativos de notificada la intimación que al efecto se le curse, siempre que la obligación resulte exigible, por haberse cumplido las formalidades previstas en el instrumento de garantía y, en su defecto, en la normativa procedimental aplicable.</w:t>
      </w:r>
    </w:p>
    <w:p w:rsidR="0031146D" w:rsidRDefault="0031146D">
      <w:pPr>
        <w:pStyle w:val="NormalWeb"/>
        <w:jc w:val="both"/>
        <w:rPr>
          <w:rFonts w:ascii="Verdana" w:hAnsi="Verdana"/>
        </w:rPr>
      </w:pPr>
      <w:r>
        <w:rPr>
          <w:rFonts w:ascii="Verdana" w:hAnsi="Verdana"/>
        </w:rPr>
        <w:t>En caso de incumplimiento de la intimación administrativa se dispondrá la inmediata ejecución judicial de la garantía, sin perjuicio de la aplicación simultánea de las sanciones que pudieran corresponder.</w:t>
      </w:r>
    </w:p>
    <w:p w:rsidR="0031146D" w:rsidRDefault="0031146D">
      <w:pPr>
        <w:pStyle w:val="NormalWeb"/>
        <w:jc w:val="both"/>
        <w:rPr>
          <w:rFonts w:ascii="Verdana" w:hAnsi="Verdana"/>
        </w:rPr>
      </w:pPr>
      <w:r>
        <w:rPr>
          <w:rFonts w:ascii="Verdana" w:hAnsi="Verdana"/>
        </w:rPr>
        <w:t>Salvo disposición legal expresa en contrario, dicha ejecución tramitará por el procedimiento previsto en el Artículo 92 de la Ley Nº 11.683, texto ordenado en 1998 y sus modificaciones, conforme a lo dispuesto en el primer artículo incorporado a continuación del Artículo 62 del Decreto Nº 1397/79 y sus modificaciones, y en el Artículo 1126 del Código Aduanero.</w:t>
      </w:r>
    </w:p>
    <w:p w:rsidR="0031146D" w:rsidRDefault="0031146D">
      <w:pPr>
        <w:pStyle w:val="NormalWeb"/>
        <w:jc w:val="both"/>
        <w:rPr>
          <w:rFonts w:ascii="Verdana" w:hAnsi="Verdana"/>
        </w:rPr>
      </w:pPr>
      <w:r>
        <w:rPr>
          <w:rFonts w:ascii="Verdana" w:hAnsi="Verdana"/>
        </w:rPr>
        <w:t>En caso de incumplimiento de la intimación administrativa se dispondrá la inmediata ejecución judicial de la garantía, sin perjuicio de la aplicación simultánea de las sanciones que pudieran corresponder.</w:t>
      </w:r>
    </w:p>
    <w:p w:rsidR="0031146D" w:rsidRDefault="0031146D">
      <w:pPr>
        <w:pStyle w:val="NormalWeb"/>
        <w:jc w:val="both"/>
        <w:rPr>
          <w:rFonts w:ascii="Verdana" w:hAnsi="Verdana"/>
        </w:rPr>
      </w:pPr>
      <w:r>
        <w:rPr>
          <w:rFonts w:ascii="Verdana" w:hAnsi="Verdana"/>
        </w:rPr>
        <w:t>Salvo disposición legal expresa en contrario, dicha ejecución tramitará por el procedimiento previsto en el Artículo 92 de la Ley Nº 11.683, texto ordenado en 1998 y sus modificaciones, conforme a lo dispuesto en el primer artículo incorporado a continuación del Artículo 62 del Decreto Nº 1397/79 y sus modificaciones, y en el Artículo 1126 del Código Aduanero.</w:t>
      </w:r>
    </w:p>
    <w:p w:rsidR="0031146D" w:rsidRDefault="0031146D">
      <w:pPr>
        <w:pStyle w:val="NormalWeb"/>
        <w:jc w:val="both"/>
        <w:rPr>
          <w:rFonts w:ascii="Verdana" w:hAnsi="Verdana"/>
        </w:rPr>
      </w:pPr>
      <w:proofErr w:type="gramStart"/>
      <w:r>
        <w:rPr>
          <w:rFonts w:ascii="Verdana" w:hAnsi="Verdana"/>
        </w:rPr>
        <w:t>os</w:t>
      </w:r>
      <w:proofErr w:type="gramEnd"/>
      <w:r>
        <w:rPr>
          <w:rFonts w:ascii="Verdana" w:hAnsi="Verdana"/>
        </w:rPr>
        <w:t xml:space="preserve"> términos y condiciones previstos en el instrumento respectivo y en esta resolución general.</w:t>
      </w:r>
    </w:p>
    <w:p w:rsidR="0031146D" w:rsidRDefault="0031146D">
      <w:pPr>
        <w:pStyle w:val="NormalWeb"/>
        <w:jc w:val="both"/>
        <w:rPr>
          <w:rFonts w:ascii="Verdana" w:hAnsi="Verdana"/>
        </w:rPr>
      </w:pPr>
      <w:r>
        <w:rPr>
          <w:rFonts w:ascii="Verdana" w:hAnsi="Verdana"/>
          <w:b/>
          <w:bCs/>
        </w:rPr>
        <w:t xml:space="preserve">Art. 11. </w:t>
      </w:r>
      <w:r>
        <w:rPr>
          <w:rFonts w:ascii="Verdana" w:hAnsi="Verdana"/>
        </w:rPr>
        <w:t>— La cancelación y/o devolución de las garantías se concretará a solicitud del contribuyente, responsable, proponente o del propio garante o asegurador, y siempre que se hubiere cumplido íntegramente la obligación principal y sus accesorios o, en su caso, los regímenes u operaciones garantizados.</w:t>
      </w:r>
    </w:p>
    <w:p w:rsidR="0031146D" w:rsidRDefault="0031146D">
      <w:pPr>
        <w:pStyle w:val="NormalWeb"/>
        <w:jc w:val="both"/>
        <w:rPr>
          <w:rFonts w:ascii="Verdana" w:hAnsi="Verdana"/>
        </w:rPr>
      </w:pPr>
      <w:r>
        <w:rPr>
          <w:rFonts w:ascii="Verdana" w:hAnsi="Verdana"/>
        </w:rPr>
        <w:t>A tal efecto se presentará una nota con arreglo a lo dispuesto en las Resoluciones Generales Nº 1128 y, en su caso, Nº 810, según corresponda, ajustada a lo establecido en el artículo siguiente, indicando —además— los hechos que fundamentan la solicitud y, de corresponder, la fecha, forma y lugar del pago realizado.</w:t>
      </w:r>
    </w:p>
    <w:p w:rsidR="0031146D" w:rsidRDefault="0031146D">
      <w:pPr>
        <w:pStyle w:val="NormalWeb"/>
        <w:jc w:val="both"/>
        <w:rPr>
          <w:rFonts w:ascii="Verdana" w:hAnsi="Verdana"/>
        </w:rPr>
      </w:pPr>
      <w:r>
        <w:rPr>
          <w:rFonts w:ascii="Verdana" w:hAnsi="Verdana"/>
        </w:rPr>
        <w:t>Dentro de los DIEZ (10) días hábiles administrativos, contados a partir de la presentación de la solicitud y previa verificación del efectivo cumplimiento de los requisitos indicados en los párrafos anteriores, el área interviniente procederá a:</w:t>
      </w:r>
    </w:p>
    <w:p w:rsidR="0031146D" w:rsidRDefault="0031146D">
      <w:pPr>
        <w:pStyle w:val="NormalWeb"/>
        <w:jc w:val="both"/>
        <w:rPr>
          <w:rFonts w:ascii="Verdana" w:hAnsi="Verdana"/>
        </w:rPr>
      </w:pPr>
      <w:r>
        <w:rPr>
          <w:rFonts w:ascii="Verdana" w:hAnsi="Verdana"/>
        </w:rPr>
        <w:t>a) Ordenar la devolución de las sumas dinerarias, títulos y valores depositados en garantía, como también de los avales bancarios, certificados de caución de títulos públicos, pólizas de seguros de caución y demás documentación que correspondiere, poniéndolos a disposición del solicitante.</w:t>
      </w:r>
    </w:p>
    <w:p w:rsidR="0031146D" w:rsidRDefault="0031146D">
      <w:pPr>
        <w:pStyle w:val="NormalWeb"/>
        <w:jc w:val="both"/>
        <w:rPr>
          <w:rFonts w:ascii="Verdana" w:hAnsi="Verdana"/>
        </w:rPr>
      </w:pPr>
      <w:r>
        <w:rPr>
          <w:rFonts w:ascii="Verdana" w:hAnsi="Verdana"/>
        </w:rPr>
        <w:t>b) Iniciar los trámites para la cancelación de la prenda con registro o la hipoteca.</w:t>
      </w:r>
    </w:p>
    <w:p w:rsidR="0031146D" w:rsidRDefault="0031146D">
      <w:pPr>
        <w:pStyle w:val="NormalWeb"/>
        <w:jc w:val="both"/>
        <w:rPr>
          <w:rFonts w:ascii="Verdana" w:hAnsi="Verdana"/>
        </w:rPr>
      </w:pPr>
      <w:r>
        <w:rPr>
          <w:rFonts w:ascii="Verdana" w:hAnsi="Verdana"/>
        </w:rPr>
        <w:t>Luego de transcurridos SESENTA (60) días hábiles administrativos contados desde el íntegro cumplimiento de la obligación principal y sus accesorios o, en su caso, de los regímenes u operaciones garantizados y no habiéndose presentado la solicitud de devolución mencionada precedentemente, esta Administración Federal dispondrá el archivo de oficio de las garantías, consignando dicha situación en sus sistemas o registros internos.</w:t>
      </w:r>
    </w:p>
    <w:p w:rsidR="0031146D" w:rsidRDefault="0031146D">
      <w:pPr>
        <w:pStyle w:val="NormalWeb"/>
        <w:jc w:val="both"/>
        <w:rPr>
          <w:rFonts w:ascii="Verdana" w:hAnsi="Verdana"/>
        </w:rPr>
      </w:pPr>
      <w:r>
        <w:rPr>
          <w:rFonts w:ascii="Verdana" w:hAnsi="Verdana"/>
        </w:rPr>
        <w:lastRenderedPageBreak/>
        <w:t>Lo establecido en el párrafo anterior también será de aplicación, cuando en el plazo allí indicado —contado a partir de la puesta a disposición de la garantía— el solicitante no retirase la misma.</w:t>
      </w:r>
    </w:p>
    <w:p w:rsidR="0031146D" w:rsidRDefault="0031146D">
      <w:pPr>
        <w:pStyle w:val="NormalWeb"/>
        <w:jc w:val="both"/>
        <w:rPr>
          <w:rFonts w:ascii="Verdana" w:hAnsi="Verdana"/>
        </w:rPr>
      </w:pPr>
      <w:r>
        <w:rPr>
          <w:rFonts w:ascii="Verdana" w:hAnsi="Verdana"/>
        </w:rPr>
        <w:t>Los archivos de oficio serán resueltos por la autoridad competente de este Organismo, que tenga a su cargo el control de las obligaciones, regímenes u operaciones garantizados.</w:t>
      </w:r>
    </w:p>
    <w:p w:rsidR="0031146D" w:rsidRDefault="0031146D">
      <w:pPr>
        <w:pStyle w:val="NormalWeb"/>
        <w:jc w:val="both"/>
        <w:rPr>
          <w:rFonts w:ascii="Verdana" w:hAnsi="Verdana"/>
        </w:rPr>
      </w:pPr>
      <w:r>
        <w:rPr>
          <w:rFonts w:ascii="Verdana" w:hAnsi="Verdana"/>
        </w:rPr>
        <w:t xml:space="preserve">El acto que ordene el archivo de oficio se publicará en el Boletín Oficial y contendrá el detalle de las garantías que se archivan respecto de los cuales constará entre otros datos: Clave </w:t>
      </w:r>
      <w:proofErr w:type="spellStart"/>
      <w:r>
        <w:rPr>
          <w:rFonts w:ascii="Verdana" w:hAnsi="Verdana"/>
        </w:rPr>
        <w:t>Unica</w:t>
      </w:r>
      <w:proofErr w:type="spellEnd"/>
      <w:r>
        <w:rPr>
          <w:rFonts w:ascii="Verdana" w:hAnsi="Verdana"/>
        </w:rPr>
        <w:t xml:space="preserve"> de Identificación Tributaria (C.U.I.T.) del tomador y del garante, número de garantía otorgada por el sistema de registro de la Administración Federal de Ingresos Públicos. Cuando se trate de seguros de caución el detalle incluirá el número de póliza y el apercibimiento de que, si dentro de los TREINTA (30) días hábiles administrativos contados desde la citada publicación no se presentara el contribuyente, responsable, proponente, garante o asegurador a retirar las respectivas pólizas, se procederá a la destrucción física de las mismas.</w:t>
      </w:r>
    </w:p>
    <w:p w:rsidR="0031146D" w:rsidRDefault="0031146D">
      <w:pPr>
        <w:pStyle w:val="NormalWeb"/>
        <w:jc w:val="both"/>
        <w:rPr>
          <w:rFonts w:ascii="Verdana" w:hAnsi="Verdana"/>
        </w:rPr>
      </w:pPr>
      <w:r>
        <w:rPr>
          <w:rFonts w:ascii="Verdana" w:hAnsi="Verdana"/>
        </w:rPr>
        <w:t>Vencido el plazo establecido en el párrafo anterior sin que se hubiera producido el retiro de los elementos respectivos, se hará efectivo el aludido apercibimiento y se destruirán los correspondientes instrumentos.</w:t>
      </w:r>
    </w:p>
    <w:p w:rsidR="0031146D" w:rsidRDefault="0031146D">
      <w:pPr>
        <w:pStyle w:val="NormalWeb"/>
        <w:jc w:val="both"/>
        <w:rPr>
          <w:rFonts w:ascii="Verdana" w:hAnsi="Verdana"/>
          <w:b/>
          <w:bCs/>
        </w:rPr>
      </w:pPr>
      <w:r>
        <w:rPr>
          <w:rFonts w:ascii="Verdana" w:hAnsi="Verdana"/>
          <w:b/>
          <w:bCs/>
        </w:rPr>
        <w:t xml:space="preserve">El procedimiento descripto precedentemente no será de aplicación cuando se trate de la operatoria de baja de garantías electrónicas. </w:t>
      </w:r>
      <w:r>
        <w:rPr>
          <w:rFonts w:ascii="Verdana" w:hAnsi="Verdana"/>
          <w:b/>
          <w:bCs/>
          <w:i/>
          <w:iCs/>
        </w:rPr>
        <w:t xml:space="preserve">(Ultimo párrafo sustituido por art. 1°, inc. a) de la </w:t>
      </w:r>
      <w:hyperlink r:id="rId16" w:history="1">
        <w:r>
          <w:rPr>
            <w:rStyle w:val="Hipervnculo"/>
            <w:rFonts w:ascii="Verdana" w:hAnsi="Verdana"/>
            <w:b/>
            <w:bCs/>
            <w:i/>
            <w:iCs/>
          </w:rPr>
          <w:t>Resolución General N° 2577/2009</w:t>
        </w:r>
      </w:hyperlink>
      <w:r>
        <w:rPr>
          <w:rFonts w:ascii="Verdana" w:hAnsi="Verdana"/>
          <w:b/>
          <w:bCs/>
          <w:i/>
          <w:iCs/>
        </w:rPr>
        <w:t xml:space="preserve"> de la AFIP B.O. 17/3/2009. Vigencia: a partir de su publicación en el Boletín Oficial, excepto para el procedimiento de constitución de Avales Electrónicos establecido en el Anexo XIII de la Resolución General Nº 2435 y sus modificatorias, y sus respectivos modelos de documentos que se consignan en los Apartados V del Anexo V —F. 971—, Apartado V del Anexo VI —F. 976—, Apartado II del Anexo VII —F. 974— y en los Anexos XIV —F. 973— y XV —F. 979—, cuya vigencia resultará de aplicación a partir de la fecha de su implementación en el sitio "web" institucional de este Organismo (http://www.afip.gob.ar).)</w:t>
      </w:r>
    </w:p>
    <w:p w:rsidR="0031146D" w:rsidRDefault="0031146D">
      <w:pPr>
        <w:pStyle w:val="NormalWeb"/>
        <w:jc w:val="both"/>
        <w:rPr>
          <w:rFonts w:ascii="Verdana" w:hAnsi="Verdana"/>
        </w:rPr>
      </w:pPr>
      <w:r>
        <w:rPr>
          <w:rFonts w:ascii="Verdana" w:hAnsi="Verdana"/>
        </w:rPr>
        <w:t>POLIZA DE SEGUROS DE CAUCION</w:t>
      </w:r>
    </w:p>
    <w:p w:rsidR="0031146D" w:rsidRDefault="0031146D">
      <w:pPr>
        <w:pStyle w:val="NormalWeb"/>
        <w:jc w:val="both"/>
        <w:rPr>
          <w:rFonts w:ascii="Verdana" w:hAnsi="Verdana"/>
        </w:rPr>
      </w:pPr>
      <w:r>
        <w:rPr>
          <w:rFonts w:ascii="Verdana" w:hAnsi="Verdana"/>
          <w:b/>
          <w:bCs/>
        </w:rPr>
        <w:t xml:space="preserve">Art. 31. </w:t>
      </w:r>
      <w:r>
        <w:rPr>
          <w:rFonts w:ascii="Verdana" w:hAnsi="Verdana"/>
        </w:rPr>
        <w:t>— Las pólizas de seguros de caución se otorgarán conforme a los modelos que constan en los Apartados III a VI del Anexo III —según corresponda—, y se regirán por las condiciones establecidas en el Apartado I del citado anexo.</w:t>
      </w:r>
    </w:p>
    <w:p w:rsidR="0031146D" w:rsidRDefault="0031146D">
      <w:pPr>
        <w:pStyle w:val="NormalWeb"/>
        <w:jc w:val="both"/>
        <w:rPr>
          <w:rFonts w:ascii="Verdana" w:hAnsi="Verdana"/>
        </w:rPr>
      </w:pPr>
      <w:r>
        <w:rPr>
          <w:rFonts w:ascii="Verdana" w:hAnsi="Verdana"/>
        </w:rPr>
        <w:t>Cuando se trate de las obligaciones comprendidas en el Título III de la presente, también deberá cumplimentarse el procedimiento previsto en el Anexo IV.</w:t>
      </w:r>
    </w:p>
    <w:p w:rsidR="0031146D" w:rsidRDefault="0031146D">
      <w:pPr>
        <w:pStyle w:val="NormalWeb"/>
        <w:jc w:val="both"/>
        <w:rPr>
          <w:rFonts w:ascii="Verdana" w:hAnsi="Verdana"/>
        </w:rPr>
      </w:pPr>
      <w:r>
        <w:rPr>
          <w:rFonts w:ascii="Verdana" w:hAnsi="Verdana"/>
        </w:rPr>
        <w:t>Las compañías aseguradoras que otorguen estas garantías deberán cumplir los requisitos fijados en el Artículo 43 de la presente.</w:t>
      </w:r>
    </w:p>
    <w:p w:rsidR="0031146D" w:rsidRDefault="0031146D">
      <w:pPr>
        <w:pStyle w:val="NormalWeb"/>
        <w:jc w:val="both"/>
        <w:rPr>
          <w:rFonts w:ascii="Verdana" w:hAnsi="Verdana"/>
        </w:rPr>
      </w:pPr>
    </w:p>
    <w:p w:rsidR="0031146D" w:rsidRDefault="0031146D">
      <w:pPr>
        <w:pStyle w:val="NormalWeb"/>
        <w:jc w:val="center"/>
        <w:rPr>
          <w:rFonts w:ascii="Verdana" w:hAnsi="Verdana"/>
          <w:b/>
          <w:bCs/>
        </w:rPr>
      </w:pPr>
      <w:r>
        <w:rPr>
          <w:rFonts w:ascii="Verdana" w:hAnsi="Verdana"/>
          <w:b/>
          <w:bCs/>
        </w:rPr>
        <w:t>REGISTRO DE ENTIDADES EMISORAS DE GARANTIAS</w:t>
      </w:r>
    </w:p>
    <w:p w:rsidR="0031146D" w:rsidRDefault="0031146D">
      <w:pPr>
        <w:pStyle w:val="NormalWeb"/>
        <w:jc w:val="both"/>
        <w:rPr>
          <w:rFonts w:ascii="Verdana" w:hAnsi="Verdana"/>
        </w:rPr>
      </w:pPr>
      <w:r>
        <w:rPr>
          <w:rFonts w:ascii="Verdana" w:hAnsi="Verdana"/>
          <w:b/>
          <w:bCs/>
        </w:rPr>
        <w:t xml:space="preserve">Art. 43. </w:t>
      </w:r>
      <w:r>
        <w:rPr>
          <w:rFonts w:ascii="Verdana" w:hAnsi="Verdana"/>
        </w:rPr>
        <w:t xml:space="preserve">— Las entidades comprendidas en la Ley de Entidades Financieras Nº 21.526 y sus modificaciones, las compañías de seguros, las sociedades de garantía recíproca y demás entes que intervengan en la operatoria de garantías a que se refiere el presente régimen, deberán contar con la autorización del organismo de superintendencia correspondiente para operar en el rubro de que se trate, en la medida que una norma así lo determine, y hallarse incorporados en el "Registro de Entidades Emisoras de Garantías", en adelante "REGISTRO". </w:t>
      </w:r>
      <w:r>
        <w:rPr>
          <w:rFonts w:ascii="Verdana" w:hAnsi="Verdana"/>
          <w:i/>
          <w:iCs/>
        </w:rPr>
        <w:t xml:space="preserve">(Párrafo sustituido </w:t>
      </w:r>
      <w:proofErr w:type="spellStart"/>
      <w:r>
        <w:rPr>
          <w:rFonts w:ascii="Verdana" w:hAnsi="Verdana"/>
          <w:i/>
          <w:iCs/>
        </w:rPr>
        <w:t>sustituido</w:t>
      </w:r>
      <w:proofErr w:type="spellEnd"/>
      <w:r>
        <w:rPr>
          <w:rFonts w:ascii="Verdana" w:hAnsi="Verdana"/>
          <w:i/>
          <w:iCs/>
        </w:rPr>
        <w:t xml:space="preserve"> por art. 1°, inc. m) de la </w:t>
      </w:r>
      <w:hyperlink r:id="rId17" w:history="1">
        <w:r>
          <w:rPr>
            <w:rStyle w:val="Hipervnculo"/>
            <w:rFonts w:ascii="Verdana" w:hAnsi="Verdana"/>
            <w:i/>
            <w:iCs/>
          </w:rPr>
          <w:t>Resolución General N° 2577/2009</w:t>
        </w:r>
      </w:hyperlink>
      <w:r>
        <w:rPr>
          <w:rFonts w:ascii="Verdana" w:hAnsi="Verdana"/>
          <w:i/>
          <w:iCs/>
        </w:rPr>
        <w:t xml:space="preserve"> de la AFIP B.O. 17/3/2009. Vigencia: a partir de su publicación en el Boletín Oficial, excepto para el procedimiento de constitución de Avales Electrónicos establecido en el Anexo XIII de la Resolución General Nº 2435 y sus modificatorias, y sus respectivos modelos de documentos que se consignan en los Apartados V del Anexo V —F. 971—, Apartado V del Anexo VI —F. 976—, Apartado II del Anexo VII —F. 974— y en los Anexos XIV —F. 973— y XV —F. 979—, cuya vigencia resultará de aplicación a partir de la fecha de su implementación en el sitio "web" institucional de este Organismo (http://www.afip.gob.ar).)</w:t>
      </w:r>
    </w:p>
    <w:p w:rsidR="0031146D" w:rsidRDefault="0031146D">
      <w:pPr>
        <w:pStyle w:val="NormalWeb"/>
        <w:jc w:val="both"/>
        <w:rPr>
          <w:rFonts w:ascii="Verdana" w:hAnsi="Verdana"/>
        </w:rPr>
      </w:pPr>
      <w:r>
        <w:rPr>
          <w:rFonts w:ascii="Verdana" w:hAnsi="Verdana"/>
        </w:rPr>
        <w:t xml:space="preserve">Las solicitudes de incorporación al mencionado "REGISTRO", deberán formalizarse por escrito ante la dependencia que tenga a cargo su mantenimiento y actualización, acompañando —para </w:t>
      </w:r>
      <w:r>
        <w:rPr>
          <w:rFonts w:ascii="Verdana" w:hAnsi="Verdana"/>
        </w:rPr>
        <w:lastRenderedPageBreak/>
        <w:t>ello— el original o copia certificada de la autorización para operar en la actividad y cumplimentar los demás requisitos fijados en el Apartado I del Anexo XII de la presente.</w:t>
      </w:r>
    </w:p>
    <w:p w:rsidR="0031146D" w:rsidRDefault="0031146D">
      <w:pPr>
        <w:pStyle w:val="NormalWeb"/>
        <w:jc w:val="both"/>
        <w:rPr>
          <w:rFonts w:ascii="Verdana" w:hAnsi="Verdana"/>
        </w:rPr>
      </w:pPr>
      <w:r>
        <w:rPr>
          <w:rFonts w:ascii="Verdana" w:hAnsi="Verdana"/>
        </w:rPr>
        <w:t>Las sociedades y entidades registradas quedan sujetas a las disposiciones fijadas en la presente y a las que en el futuro establezca esta Administración Federal en materia de parámetros de solvencia, cupos máximos, causales de suspensión o exclusión y demás obligaciones formales y materiales.</w:t>
      </w:r>
    </w:p>
    <w:p w:rsidR="0031146D" w:rsidRDefault="0031146D">
      <w:pPr>
        <w:pStyle w:val="NormalWeb"/>
        <w:jc w:val="both"/>
        <w:rPr>
          <w:rFonts w:ascii="Verdana" w:hAnsi="Verdana"/>
        </w:rPr>
      </w:pPr>
      <w:r>
        <w:rPr>
          <w:rFonts w:ascii="Verdana" w:hAnsi="Verdana"/>
        </w:rPr>
        <w:t>La información aludida será pública y este Organismo permitirá el libre acceso y consulta en línea —vía "Internet"— a las referidas entidades, usuarios y terceros en general.</w:t>
      </w:r>
    </w:p>
    <w:p w:rsidR="0031146D" w:rsidRDefault="0031146D">
      <w:pPr>
        <w:pStyle w:val="NormalWeb"/>
        <w:jc w:val="both"/>
        <w:rPr>
          <w:rFonts w:ascii="Verdana" w:hAnsi="Verdana"/>
        </w:rPr>
      </w:pPr>
      <w:r>
        <w:rPr>
          <w:rFonts w:ascii="Verdana" w:hAnsi="Verdana"/>
          <w:b/>
          <w:bCs/>
        </w:rPr>
        <w:t xml:space="preserve">Art. 44. </w:t>
      </w:r>
      <w:r>
        <w:rPr>
          <w:rFonts w:ascii="Verdana" w:hAnsi="Verdana"/>
        </w:rPr>
        <w:t>— Para la elaboración de los indicadores de solvencia y para el mantenimiento y actualización del mencionado "REGISTRO", se tendrá en consideración la información que suministren la Superintendencia de Seguros de la Nación, el Banco Central de la República Argentina (B.C.R.A.) y los demás organismos o autoridades de control competentes.</w:t>
      </w:r>
    </w:p>
    <w:p w:rsidR="0031146D" w:rsidRDefault="0031146D">
      <w:pPr>
        <w:pStyle w:val="NormalWeb"/>
        <w:jc w:val="both"/>
        <w:rPr>
          <w:rFonts w:ascii="Verdana" w:hAnsi="Verdana"/>
        </w:rPr>
      </w:pPr>
      <w:r>
        <w:rPr>
          <w:rFonts w:ascii="Verdana" w:hAnsi="Verdana"/>
          <w:b/>
          <w:bCs/>
        </w:rPr>
        <w:t xml:space="preserve">Art. 45. </w:t>
      </w:r>
      <w:r>
        <w:rPr>
          <w:rFonts w:ascii="Verdana" w:hAnsi="Verdana"/>
        </w:rPr>
        <w:t>— Esta Administración Federal podrá disponer la exclusión definitiva de una entidad del "REGISTRO", por las siguientes causas:</w:t>
      </w:r>
    </w:p>
    <w:p w:rsidR="0031146D" w:rsidRDefault="0031146D">
      <w:pPr>
        <w:pStyle w:val="NormalWeb"/>
        <w:jc w:val="both"/>
        <w:rPr>
          <w:rFonts w:ascii="Verdana" w:hAnsi="Verdana"/>
        </w:rPr>
      </w:pPr>
      <w:r>
        <w:rPr>
          <w:rFonts w:ascii="Verdana" w:hAnsi="Verdana"/>
        </w:rPr>
        <w:t>a) Solicitud presentada por la propia entidad.</w:t>
      </w:r>
    </w:p>
    <w:p w:rsidR="0031146D" w:rsidRDefault="0031146D">
      <w:pPr>
        <w:pStyle w:val="NormalWeb"/>
        <w:jc w:val="both"/>
        <w:rPr>
          <w:rFonts w:ascii="Verdana" w:hAnsi="Verdana"/>
        </w:rPr>
      </w:pPr>
      <w:r>
        <w:rPr>
          <w:rFonts w:ascii="Verdana" w:hAnsi="Verdana"/>
        </w:rPr>
        <w:t>b) Disposición de la autoridad de aplicación o con funciones de superintendencia sobre la actividad de la entidad emisora de garantías, que implique el retiro de la autorización para operar.</w:t>
      </w:r>
    </w:p>
    <w:p w:rsidR="0031146D" w:rsidRDefault="0031146D">
      <w:pPr>
        <w:pStyle w:val="NormalWeb"/>
        <w:jc w:val="both"/>
        <w:rPr>
          <w:rFonts w:ascii="Verdana" w:hAnsi="Verdana"/>
        </w:rPr>
      </w:pPr>
      <w:r>
        <w:rPr>
          <w:rFonts w:ascii="Verdana" w:hAnsi="Verdana"/>
        </w:rPr>
        <w:t>c) Autoliquidación, pedido de liquidación forzosa, liquidación forzosa, concurso preventivo o quiebra de la entidad de garantía.</w:t>
      </w:r>
    </w:p>
    <w:p w:rsidR="0031146D" w:rsidRDefault="0031146D">
      <w:pPr>
        <w:pStyle w:val="NormalWeb"/>
        <w:jc w:val="both"/>
        <w:rPr>
          <w:rFonts w:ascii="Verdana" w:hAnsi="Verdana"/>
        </w:rPr>
      </w:pPr>
      <w:r>
        <w:rPr>
          <w:rFonts w:ascii="Verdana" w:hAnsi="Verdana"/>
        </w:rPr>
        <w:t>En el supuesto indicado en el inciso a) la exclusión producirá efectos a partir del momento en que todas las garantías constituidas por el solicitante fueren sustituidas por los contribuyentes, responsables o usuarios del Servicio Aduanero. Sin perjuicio de ello, la entidad solicitante no podrá constituir nuevas garantías.</w:t>
      </w:r>
    </w:p>
    <w:p w:rsidR="0031146D" w:rsidRPr="00555326" w:rsidRDefault="0031146D">
      <w:pPr>
        <w:pStyle w:val="NormalWeb"/>
        <w:jc w:val="both"/>
        <w:rPr>
          <w:rFonts w:ascii="Verdana" w:hAnsi="Verdana"/>
          <w:b/>
        </w:rPr>
      </w:pPr>
      <w:r w:rsidRPr="00555326">
        <w:rPr>
          <w:rFonts w:ascii="Verdana" w:hAnsi="Verdana"/>
          <w:b/>
        </w:rPr>
        <w:t>Asimismo, podrá disponerse la temporaria suspensión para la constitución de nuevas garantías de dicha inscripción o rechazar las garantías emitidas por las mismas, en los siguientes supuestos:</w:t>
      </w:r>
    </w:p>
    <w:p w:rsidR="0031146D" w:rsidRPr="00555326" w:rsidRDefault="0031146D">
      <w:pPr>
        <w:pStyle w:val="NormalWeb"/>
        <w:jc w:val="both"/>
        <w:rPr>
          <w:rFonts w:ascii="Verdana" w:hAnsi="Verdana"/>
          <w:b/>
        </w:rPr>
      </w:pPr>
      <w:r w:rsidRPr="00555326">
        <w:rPr>
          <w:rFonts w:ascii="Verdana" w:hAnsi="Verdana"/>
          <w:b/>
        </w:rPr>
        <w:t>1. Incumplimiento de la intimación administrativa de pago de la obligación garantizada. La intimación sólo se considerará cumplida cuando el pago efectuado haya sido debidamente imputado a dicha obligación.</w:t>
      </w:r>
    </w:p>
    <w:p w:rsidR="0031146D" w:rsidRPr="00555326" w:rsidRDefault="0031146D">
      <w:pPr>
        <w:pStyle w:val="NormalWeb"/>
        <w:jc w:val="both"/>
        <w:rPr>
          <w:rFonts w:ascii="Verdana" w:hAnsi="Verdana"/>
          <w:b/>
        </w:rPr>
      </w:pPr>
      <w:r w:rsidRPr="00555326">
        <w:rPr>
          <w:rFonts w:ascii="Verdana" w:hAnsi="Verdana"/>
          <w:b/>
        </w:rPr>
        <w:t>2. Incumplimiento de la obligación de presentar documentación vinculada a la inscripción o reinscripción de la entidad de garantía.</w:t>
      </w:r>
    </w:p>
    <w:p w:rsidR="0031146D" w:rsidRPr="00555326" w:rsidRDefault="0031146D">
      <w:pPr>
        <w:pStyle w:val="NormalWeb"/>
        <w:jc w:val="both"/>
        <w:rPr>
          <w:rFonts w:ascii="Verdana" w:hAnsi="Verdana"/>
          <w:b/>
        </w:rPr>
      </w:pPr>
      <w:r w:rsidRPr="00555326">
        <w:rPr>
          <w:rFonts w:ascii="Verdana" w:hAnsi="Verdana"/>
          <w:b/>
        </w:rPr>
        <w:t>3. Disposición de la autoridad de aplicación o con funciones de superintendencia sobre la actividad de la entidad emisora de garantías, que implique la suspensión de la autorización para operar.</w:t>
      </w:r>
    </w:p>
    <w:p w:rsidR="0031146D" w:rsidRPr="00555326" w:rsidRDefault="0031146D">
      <w:pPr>
        <w:pStyle w:val="NormalWeb"/>
        <w:jc w:val="both"/>
        <w:rPr>
          <w:rFonts w:ascii="Verdana" w:hAnsi="Verdana"/>
          <w:b/>
        </w:rPr>
      </w:pPr>
      <w:r w:rsidRPr="00555326">
        <w:rPr>
          <w:rFonts w:ascii="Verdana" w:hAnsi="Verdana"/>
          <w:b/>
        </w:rPr>
        <w:t>4. Afectación significativa de la capacidad de garantía emergente de los indicadores de solvencia a que se refiere el artículo anterior.</w:t>
      </w:r>
    </w:p>
    <w:p w:rsidR="0031146D" w:rsidRDefault="0031146D">
      <w:pPr>
        <w:pStyle w:val="NormalWeb"/>
        <w:jc w:val="both"/>
        <w:rPr>
          <w:rFonts w:ascii="Verdana" w:hAnsi="Verdana"/>
        </w:rPr>
      </w:pPr>
      <w:r>
        <w:rPr>
          <w:rFonts w:ascii="Verdana" w:hAnsi="Verdana"/>
          <w:b/>
          <w:bCs/>
        </w:rPr>
        <w:t xml:space="preserve">Art. 46. </w:t>
      </w:r>
      <w:r>
        <w:rPr>
          <w:rFonts w:ascii="Verdana" w:hAnsi="Verdana"/>
        </w:rPr>
        <w:t>— Los actos que dispongan la suspensión temporaria o la exclusión definitiva del "REGISTRO" serán recurribles, con efecto meramente devolutivo, en los términos de los Artículos 74 del Decreto Nº 1397/79 y sus modificaciones, y 110 del Código Aduanero.</w:t>
      </w:r>
    </w:p>
    <w:p w:rsidR="0031146D" w:rsidRDefault="0031146D">
      <w:pPr>
        <w:pStyle w:val="NormalWeb"/>
        <w:jc w:val="both"/>
        <w:rPr>
          <w:rFonts w:ascii="Verdana" w:hAnsi="Verdana"/>
        </w:rPr>
      </w:pPr>
      <w:r>
        <w:rPr>
          <w:rFonts w:ascii="Verdana" w:hAnsi="Verdana"/>
        </w:rPr>
        <w:t>A solicitud de la entidad afectada, este Organismo podrá levantar la suspensión o rehabilitar la inscripción en el "REGISTRO", según corresponda, previa acreditación del cese de las causales que las determinaron.</w:t>
      </w:r>
    </w:p>
    <w:p w:rsidR="0031146D" w:rsidRDefault="0031146D">
      <w:pPr>
        <w:pStyle w:val="NormalWeb"/>
        <w:jc w:val="both"/>
        <w:rPr>
          <w:rFonts w:ascii="Verdana" w:hAnsi="Verdana"/>
        </w:rPr>
      </w:pPr>
      <w:r>
        <w:rPr>
          <w:rFonts w:ascii="Verdana" w:hAnsi="Verdana"/>
          <w:b/>
          <w:bCs/>
        </w:rPr>
        <w:lastRenderedPageBreak/>
        <w:t xml:space="preserve">Art. 47. </w:t>
      </w:r>
      <w:r>
        <w:rPr>
          <w:rFonts w:ascii="Verdana" w:hAnsi="Verdana"/>
        </w:rPr>
        <w:t>— La suspensión temporaria o la exclusión definitiva de la inscripción, determinarán el rechazo de las garantías emitidas que se presenten a partir de esa fecha por la entidad afectada.</w:t>
      </w:r>
    </w:p>
    <w:p w:rsidR="0031146D" w:rsidRDefault="0031146D">
      <w:pPr>
        <w:pStyle w:val="NormalWeb"/>
        <w:jc w:val="both"/>
        <w:rPr>
          <w:rFonts w:ascii="Verdana" w:hAnsi="Verdana"/>
        </w:rPr>
      </w:pPr>
      <w:r>
        <w:rPr>
          <w:rFonts w:ascii="Verdana" w:hAnsi="Verdana"/>
        </w:rPr>
        <w:t>En caso de disponerse la exclusión definitiva de una entidad, por las causales a que se refieren los incisos b) y c) del Artículo 45, esta Administración Federal considerará caducas las garantías otorgadas con anterioridad y exigirá a los contribuyentes y/o responsables garantizados, su sustitución por otras garantías admitidas por la presente resolución general.</w:t>
      </w:r>
    </w:p>
    <w:p w:rsidR="0031146D" w:rsidRDefault="0031146D">
      <w:pPr>
        <w:pStyle w:val="NormalWeb"/>
        <w:jc w:val="both"/>
        <w:rPr>
          <w:rFonts w:ascii="Verdana" w:hAnsi="Verdana"/>
        </w:rPr>
      </w:pPr>
      <w:r>
        <w:rPr>
          <w:rFonts w:ascii="Verdana" w:hAnsi="Verdana"/>
        </w:rPr>
        <w:t>La declaración de caducidad a que se refiere el párrafo precedente, no perjudicará los derechos y acciones que competan a este Organismo contra la entidad emisora, los que mantendrán vigencia hasta la aceptación de la garantía sustitutiva o, en su defecto, hasta el íntegro pago de la deuda garantizada.</w:t>
      </w:r>
    </w:p>
    <w:p w:rsidR="0031146D" w:rsidRDefault="0031146D">
      <w:pPr>
        <w:pStyle w:val="NormalWeb"/>
        <w:jc w:val="both"/>
        <w:rPr>
          <w:rFonts w:ascii="Verdana" w:hAnsi="Verdana"/>
        </w:rPr>
      </w:pPr>
    </w:p>
    <w:p w:rsidR="0031146D" w:rsidRDefault="0031146D">
      <w:pPr>
        <w:pStyle w:val="NormalWeb"/>
        <w:jc w:val="center"/>
        <w:rPr>
          <w:rFonts w:ascii="Verdana" w:hAnsi="Verdana"/>
        </w:rPr>
      </w:pPr>
    </w:p>
    <w:p w:rsidR="0031146D" w:rsidRDefault="0031146D">
      <w:pPr>
        <w:pStyle w:val="NormalWeb"/>
        <w:jc w:val="center"/>
        <w:rPr>
          <w:rFonts w:ascii="Verdana" w:hAnsi="Verdana"/>
        </w:rPr>
      </w:pPr>
    </w:p>
    <w:p w:rsidR="0031146D" w:rsidRDefault="0031146D">
      <w:pPr>
        <w:pStyle w:val="NormalWeb"/>
        <w:jc w:val="center"/>
        <w:rPr>
          <w:rFonts w:ascii="Verdana" w:hAnsi="Verdana"/>
        </w:rPr>
      </w:pPr>
    </w:p>
    <w:p w:rsidR="0031146D" w:rsidRDefault="0031146D">
      <w:pPr>
        <w:pStyle w:val="NormalWeb"/>
        <w:jc w:val="center"/>
        <w:rPr>
          <w:rFonts w:ascii="Verdana" w:hAnsi="Verdana"/>
        </w:rPr>
      </w:pPr>
    </w:p>
    <w:p w:rsidR="0031146D" w:rsidRDefault="0031146D">
      <w:pPr>
        <w:pStyle w:val="NormalWeb"/>
        <w:jc w:val="center"/>
        <w:rPr>
          <w:rFonts w:ascii="Verdana" w:hAnsi="Verdana"/>
        </w:rPr>
      </w:pPr>
    </w:p>
    <w:p w:rsidR="0031146D" w:rsidRDefault="0031146D">
      <w:pPr>
        <w:pStyle w:val="NormalWeb"/>
        <w:jc w:val="center"/>
        <w:rPr>
          <w:rFonts w:ascii="Verdana" w:hAnsi="Verdana"/>
        </w:rPr>
      </w:pPr>
    </w:p>
    <w:sectPr w:rsidR="0031146D">
      <w:pgSz w:w="12240" w:h="15840"/>
      <w:pgMar w:top="510" w:right="567" w:bottom="51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rsids>
    <w:rsidRoot w:val="00555326"/>
    <w:rsid w:val="0031146D"/>
    <w:rsid w:val="00555326"/>
    <w:rsid w:val="00FA48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pPr>
      <w:spacing w:before="150" w:after="300"/>
      <w:ind w:left="600" w:right="600"/>
    </w:pPr>
    <w:rPr>
      <w:rFonts w:ascii="Arial Unicode MS" w:eastAsia="Arial Unicode MS" w:hAnsi="Arial Unicode MS" w:cs="Arial Unicode MS"/>
      <w:color w:val="000000"/>
      <w:sz w:val="18"/>
      <w:szCs w:val="18"/>
    </w:rPr>
  </w:style>
  <w:style w:type="character" w:styleId="Hipervnculo">
    <w:name w:val="Hyperlink"/>
    <w:basedOn w:val="Fuentedeprrafopredeter"/>
    <w:semiHidden/>
    <w:rPr>
      <w:color w:val="0000FF"/>
      <w:u w:val="single"/>
    </w:rPr>
  </w:style>
  <w:style w:type="character" w:styleId="nfasissutil">
    <w:name w:val="Subtle Emphasis"/>
    <w:basedOn w:val="Fuentedeprrafopredeter"/>
    <w:uiPriority w:val="19"/>
    <w:qFormat/>
    <w:rsid w:val="00FA4800"/>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leg.mecon.gov.ar/infolegInternet/verNorma.do?id=107586" TargetMode="External"/><Relationship Id="rId13" Type="http://schemas.openxmlformats.org/officeDocument/2006/relationships/hyperlink" Target="http://infoleg.mecon.gov.ar/infolegInternet/verNorma.do?id=10758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foleg.mecon.gov.ar/infolegInternet/verNorma.do?id=107586" TargetMode="External"/><Relationship Id="rId12" Type="http://schemas.openxmlformats.org/officeDocument/2006/relationships/hyperlink" Target="http://infoleg.mecon.gov.ar/scripts1/busquedas/cnsnorma.asp?tipo=Decreto&amp;nro=1390%2F2001" TargetMode="External"/><Relationship Id="rId17" Type="http://schemas.openxmlformats.org/officeDocument/2006/relationships/hyperlink" Target="http://infoleg.mecon.gov.ar/infolegInternet/verNorma.do?id=151433" TargetMode="External"/><Relationship Id="rId2" Type="http://schemas.openxmlformats.org/officeDocument/2006/relationships/settings" Target="settings.xml"/><Relationship Id="rId16" Type="http://schemas.openxmlformats.org/officeDocument/2006/relationships/hyperlink" Target="http://infoleg.mecon.gov.ar/infolegInternet/verNorma.do?id=151433" TargetMode="External"/><Relationship Id="rId1" Type="http://schemas.openxmlformats.org/officeDocument/2006/relationships/styles" Target="styles.xml"/><Relationship Id="rId6" Type="http://schemas.openxmlformats.org/officeDocument/2006/relationships/hyperlink" Target="http://infoleg.mecon.gov.ar/infolegInternet/verNorma.do?id=102592" TargetMode="External"/><Relationship Id="rId11" Type="http://schemas.openxmlformats.org/officeDocument/2006/relationships/hyperlink" Target="http://infoleg.mecon.gov.ar/scripts1/busquedas/cnsnorma.asp?tipo=Ley&amp;nro=25239" TargetMode="External"/><Relationship Id="rId5" Type="http://schemas.openxmlformats.org/officeDocument/2006/relationships/hyperlink" Target="http://infoleg.mecon.gov.ar/infolegInternet/verNorma.do?id=106101" TargetMode="External"/><Relationship Id="rId15" Type="http://schemas.openxmlformats.org/officeDocument/2006/relationships/hyperlink" Target="http://infoleg.mecon.gov.ar/scripts1/busquedas/cnsnorma.asp?tipo=Ley&amp;nro=25795" TargetMode="External"/><Relationship Id="rId10" Type="http://schemas.openxmlformats.org/officeDocument/2006/relationships/hyperlink" Target="http://infoleg.mecon.gov.ar/infolegInternet/verNorma.do?id=107586" TargetMode="External"/><Relationship Id="rId19" Type="http://schemas.openxmlformats.org/officeDocument/2006/relationships/theme" Target="theme/theme1.xml"/><Relationship Id="rId4" Type="http://schemas.openxmlformats.org/officeDocument/2006/relationships/hyperlink" Target="http://infoleg.mecon.gov.ar/infolegInternet/verNorma.do?id=102592" TargetMode="External"/><Relationship Id="rId9" Type="http://schemas.openxmlformats.org/officeDocument/2006/relationships/hyperlink" Target="http://infoleg.mecon.gov.ar/infolegInternet/verNorma.do?id=107586" TargetMode="External"/><Relationship Id="rId14" Type="http://schemas.openxmlformats.org/officeDocument/2006/relationships/hyperlink" Target="http://infoleg.mecon.gov.ar/scripts1/busquedas/cnsnorma.asp?tipo=Ley&amp;nro=257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4488</Words>
  <Characters>24685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CODIGO ADUANERO – LEY 22415</vt:lpstr>
    </vt:vector>
  </TitlesOfParts>
  <Company>AFIP</Company>
  <LinksUpToDate>false</LinksUpToDate>
  <CharactersWithSpaces>29115</CharactersWithSpaces>
  <SharedDoc>false</SharedDoc>
  <HLinks>
    <vt:vector size="84" baseType="variant">
      <vt:variant>
        <vt:i4>4522067</vt:i4>
      </vt:variant>
      <vt:variant>
        <vt:i4>39</vt:i4>
      </vt:variant>
      <vt:variant>
        <vt:i4>0</vt:i4>
      </vt:variant>
      <vt:variant>
        <vt:i4>5</vt:i4>
      </vt:variant>
      <vt:variant>
        <vt:lpwstr>http://infoleg.mecon.gov.ar/infolegInternet/verNorma.do?id=151433</vt:lpwstr>
      </vt:variant>
      <vt:variant>
        <vt:lpwstr/>
      </vt:variant>
      <vt:variant>
        <vt:i4>4522067</vt:i4>
      </vt:variant>
      <vt:variant>
        <vt:i4>36</vt:i4>
      </vt:variant>
      <vt:variant>
        <vt:i4>0</vt:i4>
      </vt:variant>
      <vt:variant>
        <vt:i4>5</vt:i4>
      </vt:variant>
      <vt:variant>
        <vt:lpwstr>http://infoleg.mecon.gov.ar/infolegInternet/verNorma.do?id=151433</vt:lpwstr>
      </vt:variant>
      <vt:variant>
        <vt:lpwstr/>
      </vt:variant>
      <vt:variant>
        <vt:i4>8257645</vt:i4>
      </vt:variant>
      <vt:variant>
        <vt:i4>33</vt:i4>
      </vt:variant>
      <vt:variant>
        <vt:i4>0</vt:i4>
      </vt:variant>
      <vt:variant>
        <vt:i4>5</vt:i4>
      </vt:variant>
      <vt:variant>
        <vt:lpwstr>http://infoleg.mecon.gov.ar/scripts1/busquedas/cnsnorma.asp?tipo=Ley&amp;nro=25795</vt:lpwstr>
      </vt:variant>
      <vt:variant>
        <vt:lpwstr/>
      </vt:variant>
      <vt:variant>
        <vt:i4>8257645</vt:i4>
      </vt:variant>
      <vt:variant>
        <vt:i4>30</vt:i4>
      </vt:variant>
      <vt:variant>
        <vt:i4>0</vt:i4>
      </vt:variant>
      <vt:variant>
        <vt:i4>5</vt:i4>
      </vt:variant>
      <vt:variant>
        <vt:lpwstr>http://infoleg.mecon.gov.ar/scripts1/busquedas/cnsnorma.asp?tipo=Ley&amp;nro=25795</vt:lpwstr>
      </vt:variant>
      <vt:variant>
        <vt:lpwstr/>
      </vt:variant>
      <vt:variant>
        <vt:i4>4718679</vt:i4>
      </vt:variant>
      <vt:variant>
        <vt:i4>27</vt:i4>
      </vt:variant>
      <vt:variant>
        <vt:i4>0</vt:i4>
      </vt:variant>
      <vt:variant>
        <vt:i4>5</vt:i4>
      </vt:variant>
      <vt:variant>
        <vt:lpwstr>http://infoleg.mecon.gov.ar/infolegInternet/verNorma.do?id=107586</vt:lpwstr>
      </vt:variant>
      <vt:variant>
        <vt:lpwstr/>
      </vt:variant>
      <vt:variant>
        <vt:i4>1835092</vt:i4>
      </vt:variant>
      <vt:variant>
        <vt:i4>24</vt:i4>
      </vt:variant>
      <vt:variant>
        <vt:i4>0</vt:i4>
      </vt:variant>
      <vt:variant>
        <vt:i4>5</vt:i4>
      </vt:variant>
      <vt:variant>
        <vt:lpwstr>http://infoleg.mecon.gov.ar/scripts1/busquedas/cnsnorma.asp?tipo=Decreto&amp;nro=1390%2F2001</vt:lpwstr>
      </vt:variant>
      <vt:variant>
        <vt:lpwstr/>
      </vt:variant>
      <vt:variant>
        <vt:i4>7798887</vt:i4>
      </vt:variant>
      <vt:variant>
        <vt:i4>21</vt:i4>
      </vt:variant>
      <vt:variant>
        <vt:i4>0</vt:i4>
      </vt:variant>
      <vt:variant>
        <vt:i4>5</vt:i4>
      </vt:variant>
      <vt:variant>
        <vt:lpwstr>http://infoleg.mecon.gov.ar/scripts1/busquedas/cnsnorma.asp?tipo=Ley&amp;nro=25239</vt:lpwstr>
      </vt:variant>
      <vt:variant>
        <vt:lpwstr/>
      </vt:variant>
      <vt:variant>
        <vt:i4>4718679</vt:i4>
      </vt:variant>
      <vt:variant>
        <vt:i4>18</vt:i4>
      </vt:variant>
      <vt:variant>
        <vt:i4>0</vt:i4>
      </vt:variant>
      <vt:variant>
        <vt:i4>5</vt:i4>
      </vt:variant>
      <vt:variant>
        <vt:lpwstr>http://infoleg.mecon.gov.ar/infolegInternet/verNorma.do?id=107586</vt:lpwstr>
      </vt:variant>
      <vt:variant>
        <vt:lpwstr/>
      </vt:variant>
      <vt:variant>
        <vt:i4>4718679</vt:i4>
      </vt:variant>
      <vt:variant>
        <vt:i4>15</vt:i4>
      </vt:variant>
      <vt:variant>
        <vt:i4>0</vt:i4>
      </vt:variant>
      <vt:variant>
        <vt:i4>5</vt:i4>
      </vt:variant>
      <vt:variant>
        <vt:lpwstr>http://infoleg.mecon.gov.ar/infolegInternet/verNorma.do?id=107586</vt:lpwstr>
      </vt:variant>
      <vt:variant>
        <vt:lpwstr/>
      </vt:variant>
      <vt:variant>
        <vt:i4>4718679</vt:i4>
      </vt:variant>
      <vt:variant>
        <vt:i4>12</vt:i4>
      </vt:variant>
      <vt:variant>
        <vt:i4>0</vt:i4>
      </vt:variant>
      <vt:variant>
        <vt:i4>5</vt:i4>
      </vt:variant>
      <vt:variant>
        <vt:lpwstr>http://infoleg.mecon.gov.ar/infolegInternet/verNorma.do?id=107586</vt:lpwstr>
      </vt:variant>
      <vt:variant>
        <vt:lpwstr/>
      </vt:variant>
      <vt:variant>
        <vt:i4>4718679</vt:i4>
      </vt:variant>
      <vt:variant>
        <vt:i4>9</vt:i4>
      </vt:variant>
      <vt:variant>
        <vt:i4>0</vt:i4>
      </vt:variant>
      <vt:variant>
        <vt:i4>5</vt:i4>
      </vt:variant>
      <vt:variant>
        <vt:lpwstr>http://infoleg.mecon.gov.ar/infolegInternet/verNorma.do?id=107586</vt:lpwstr>
      </vt:variant>
      <vt:variant>
        <vt:lpwstr/>
      </vt:variant>
      <vt:variant>
        <vt:i4>4980823</vt:i4>
      </vt:variant>
      <vt:variant>
        <vt:i4>6</vt:i4>
      </vt:variant>
      <vt:variant>
        <vt:i4>0</vt:i4>
      </vt:variant>
      <vt:variant>
        <vt:i4>5</vt:i4>
      </vt:variant>
      <vt:variant>
        <vt:lpwstr>http://infoleg.mecon.gov.ar/infolegInternet/verNorma.do?id=102592</vt:lpwstr>
      </vt:variant>
      <vt:variant>
        <vt:lpwstr/>
      </vt:variant>
      <vt:variant>
        <vt:i4>4259923</vt:i4>
      </vt:variant>
      <vt:variant>
        <vt:i4>3</vt:i4>
      </vt:variant>
      <vt:variant>
        <vt:i4>0</vt:i4>
      </vt:variant>
      <vt:variant>
        <vt:i4>5</vt:i4>
      </vt:variant>
      <vt:variant>
        <vt:lpwstr>http://infoleg.mecon.gov.ar/infolegInternet/verNorma.do?id=106101</vt:lpwstr>
      </vt:variant>
      <vt:variant>
        <vt:lpwstr/>
      </vt:variant>
      <vt:variant>
        <vt:i4>4980823</vt:i4>
      </vt:variant>
      <vt:variant>
        <vt:i4>0</vt:i4>
      </vt:variant>
      <vt:variant>
        <vt:i4>0</vt:i4>
      </vt:variant>
      <vt:variant>
        <vt:i4>5</vt:i4>
      </vt:variant>
      <vt:variant>
        <vt:lpwstr>http://infoleg.mecon.gov.ar/infolegInternet/verNorma.do?id=102592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ADUANERO – LEY 22415</dc:title>
  <dc:creator>AFIP</dc:creator>
  <cp:lastModifiedBy>Usuario</cp:lastModifiedBy>
  <cp:revision>2</cp:revision>
  <dcterms:created xsi:type="dcterms:W3CDTF">2013-10-31T15:41:00Z</dcterms:created>
  <dcterms:modified xsi:type="dcterms:W3CDTF">2013-10-31T15:41:00Z</dcterms:modified>
</cp:coreProperties>
</file>