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33F" w:rsidRDefault="0006433F">
      <w:pPr>
        <w:pStyle w:val="NormalWeb"/>
        <w:jc w:val="both"/>
        <w:rPr>
          <w:rFonts w:ascii="Arial" w:hAnsi="Arial" w:cs="Arial"/>
          <w:b/>
          <w:bCs/>
          <w:sz w:val="24"/>
        </w:rPr>
      </w:pPr>
      <w:r>
        <w:rPr>
          <w:rFonts w:ascii="Arial" w:hAnsi="Arial" w:cs="Arial"/>
          <w:b/>
          <w:bCs/>
          <w:sz w:val="24"/>
        </w:rPr>
        <w:t>CODIGO ADUANERO – LEY 22415.</w:t>
      </w:r>
    </w:p>
    <w:p w:rsidR="0006433F" w:rsidRDefault="0006433F">
      <w:pPr>
        <w:pStyle w:val="NormalWeb"/>
        <w:jc w:val="both"/>
        <w:rPr>
          <w:rFonts w:ascii="Verdana" w:hAnsi="Verdana"/>
        </w:rPr>
      </w:pPr>
      <w:r>
        <w:rPr>
          <w:rFonts w:ascii="Verdana" w:hAnsi="Verdana"/>
          <w:b/>
          <w:bCs/>
        </w:rPr>
        <w:t xml:space="preserve">ARTICULO 455. – </w:t>
      </w:r>
      <w:r>
        <w:rPr>
          <w:rFonts w:ascii="Verdana" w:hAnsi="Verdana"/>
        </w:rPr>
        <w:t>Siempre que el importe y la solvencia de la garantía fueren considerados satisfactorios por el servicio aduanero, los interesados podrán optar por alguna de las formas siguientes:</w:t>
      </w:r>
    </w:p>
    <w:p w:rsidR="0006433F" w:rsidRDefault="0006433F">
      <w:pPr>
        <w:pStyle w:val="NormalWeb"/>
        <w:jc w:val="both"/>
        <w:rPr>
          <w:rFonts w:ascii="Verdana" w:hAnsi="Verdana"/>
          <w:b/>
          <w:bCs/>
          <w:i/>
          <w:iCs/>
        </w:rPr>
      </w:pPr>
      <w:r>
        <w:rPr>
          <w:rFonts w:ascii="Verdana" w:hAnsi="Verdana"/>
          <w:b/>
          <w:bCs/>
        </w:rPr>
        <w:t xml:space="preserve">La constitución, ampliación, modificación, sustitución y cancelación de la garantía podrá efectivizarse por medios electrónicos o magnéticos que aseguren razonablemente la autoría e inalterabilidad de las mismas, en las formas, requisitos y condiciones que a tal efecto establezca la reglamentación. </w:t>
      </w:r>
      <w:r>
        <w:rPr>
          <w:rFonts w:ascii="Verdana" w:hAnsi="Verdana"/>
          <w:b/>
          <w:bCs/>
          <w:i/>
          <w:iCs/>
        </w:rPr>
        <w:t xml:space="preserve">(Párrafo incorporado por art. 20 de la </w:t>
      </w:r>
      <w:hyperlink r:id="rId4" w:history="1">
        <w:r>
          <w:rPr>
            <w:rStyle w:val="Hipervnculo"/>
            <w:rFonts w:ascii="Verdana" w:hAnsi="Verdana"/>
            <w:b/>
            <w:bCs/>
            <w:i/>
            <w:iCs/>
          </w:rPr>
          <w:t>Ley N° 25.986</w:t>
        </w:r>
      </w:hyperlink>
      <w:r>
        <w:rPr>
          <w:rFonts w:ascii="Verdana" w:hAnsi="Verdana"/>
          <w:b/>
          <w:bCs/>
          <w:i/>
          <w:iCs/>
        </w:rPr>
        <w:t xml:space="preserve"> B.O. 5/1/2005.)</w:t>
      </w:r>
    </w:p>
    <w:p w:rsidR="0006433F" w:rsidRDefault="0006433F">
      <w:pPr>
        <w:pStyle w:val="NormalWeb"/>
        <w:jc w:val="both"/>
        <w:rPr>
          <w:rFonts w:ascii="Verdana" w:hAnsi="Verdana"/>
        </w:rPr>
      </w:pPr>
      <w:r>
        <w:rPr>
          <w:rFonts w:ascii="Verdana" w:hAnsi="Verdana"/>
        </w:rPr>
        <w:t>a) depósito de dinero en efectivo;</w:t>
      </w:r>
    </w:p>
    <w:p w:rsidR="0006433F" w:rsidRDefault="0006433F">
      <w:pPr>
        <w:pStyle w:val="NormalWeb"/>
        <w:jc w:val="both"/>
        <w:rPr>
          <w:rFonts w:ascii="Verdana" w:hAnsi="Verdana"/>
        </w:rPr>
      </w:pPr>
      <w:r>
        <w:rPr>
          <w:rFonts w:ascii="Verdana" w:hAnsi="Verdana"/>
        </w:rPr>
        <w:t>b) depósito de títulos de la deuda pública, computados sus valores del modo que determinare la reglamentación;</w:t>
      </w:r>
    </w:p>
    <w:p w:rsidR="0006433F" w:rsidRDefault="0006433F">
      <w:pPr>
        <w:pStyle w:val="NormalWeb"/>
        <w:jc w:val="both"/>
        <w:rPr>
          <w:rFonts w:ascii="Verdana" w:hAnsi="Verdana"/>
        </w:rPr>
      </w:pPr>
      <w:r>
        <w:rPr>
          <w:rFonts w:ascii="Verdana" w:hAnsi="Verdana"/>
        </w:rPr>
        <w:t>c) garantía bancaria;</w:t>
      </w:r>
    </w:p>
    <w:p w:rsidR="0006433F" w:rsidRDefault="0006433F">
      <w:pPr>
        <w:pStyle w:val="NormalWeb"/>
        <w:jc w:val="both"/>
        <w:rPr>
          <w:rFonts w:ascii="Verdana" w:hAnsi="Verdana"/>
        </w:rPr>
      </w:pPr>
      <w:r>
        <w:rPr>
          <w:rFonts w:ascii="Verdana" w:hAnsi="Verdana"/>
        </w:rPr>
        <w:t>d) seguro de garantía;</w:t>
      </w:r>
    </w:p>
    <w:p w:rsidR="0006433F" w:rsidRDefault="0006433F">
      <w:pPr>
        <w:pStyle w:val="NormalWeb"/>
        <w:jc w:val="both"/>
        <w:rPr>
          <w:rFonts w:ascii="Verdana" w:hAnsi="Verdana"/>
        </w:rPr>
      </w:pPr>
      <w:r>
        <w:rPr>
          <w:rFonts w:ascii="Verdana" w:hAnsi="Verdana"/>
        </w:rPr>
        <w:t>e) garantía real, en primer grado de privilegio, únicamente para asegurar el pago de los importes comprendidos en una espera o facilidad de pago de las autorizadas en este código, en cuyo caso el valor de los inmuebles o muebles de que se tratare se establecerá del modo que determinare la reglamentación;</w:t>
      </w:r>
    </w:p>
    <w:p w:rsidR="0006433F" w:rsidRDefault="0006433F">
      <w:pPr>
        <w:pStyle w:val="NormalWeb"/>
        <w:jc w:val="both"/>
        <w:rPr>
          <w:rFonts w:ascii="Verdana" w:hAnsi="Verdana"/>
        </w:rPr>
      </w:pPr>
      <w:r>
        <w:rPr>
          <w:rFonts w:ascii="Verdana" w:hAnsi="Verdana"/>
        </w:rPr>
        <w:t>f) afectación expresa de la coparticipación federal en el producido de impuestos nacionales, cuando se tratare de operaciones efectuadas o a efectuarse por entes o dependencias centralizadas o descentralizadas de las provincias o municipalidades que tuvieren tal derecho;</w:t>
      </w:r>
    </w:p>
    <w:p w:rsidR="0006433F" w:rsidRDefault="0006433F">
      <w:pPr>
        <w:pStyle w:val="NormalWeb"/>
        <w:jc w:val="both"/>
        <w:rPr>
          <w:rFonts w:ascii="Verdana" w:hAnsi="Verdana"/>
        </w:rPr>
      </w:pPr>
      <w:r>
        <w:rPr>
          <w:rFonts w:ascii="Verdana" w:hAnsi="Verdana"/>
        </w:rPr>
        <w:t>g) aval del Tesoro nacional, cuando se tratare de operaciones efectuadas o a efectuarse por entes o dependencias centralizadas o descentralizadas de la Nación, en cuyo caso las afectaciones correspondientes se efectuarán del modo que determinare la reglamentación;</w:t>
      </w:r>
    </w:p>
    <w:p w:rsidR="0006433F" w:rsidRDefault="0006433F">
      <w:pPr>
        <w:pStyle w:val="NormalWeb"/>
        <w:jc w:val="both"/>
        <w:rPr>
          <w:rFonts w:ascii="Verdana" w:hAnsi="Verdana"/>
        </w:rPr>
      </w:pPr>
      <w:r>
        <w:rPr>
          <w:rFonts w:ascii="Verdana" w:hAnsi="Verdana"/>
        </w:rPr>
        <w:t>h) las demás que autorizare la reglamentación para los supuestos y en las condiciones que allí se establecieren.</w:t>
      </w:r>
    </w:p>
    <w:p w:rsidR="0006433F" w:rsidRDefault="0006433F">
      <w:pPr>
        <w:pStyle w:val="NormalWeb"/>
        <w:jc w:val="both"/>
        <w:rPr>
          <w:rFonts w:ascii="Verdana" w:hAnsi="Verdana"/>
        </w:rPr>
      </w:pPr>
    </w:p>
    <w:p w:rsidR="0006433F" w:rsidRDefault="0006433F">
      <w:pPr>
        <w:pStyle w:val="NormalWeb"/>
        <w:jc w:val="both"/>
        <w:rPr>
          <w:rFonts w:ascii="Arial" w:hAnsi="Arial" w:cs="Arial"/>
          <w:b/>
          <w:bCs/>
          <w:sz w:val="24"/>
        </w:rPr>
      </w:pPr>
      <w:r>
        <w:rPr>
          <w:rFonts w:ascii="Arial" w:hAnsi="Arial" w:cs="Arial"/>
          <w:b/>
          <w:bCs/>
          <w:sz w:val="24"/>
        </w:rPr>
        <w:t>PROCEDIMIENTO TRIBUTARIO - LEY N° 11683 (texto ordenado en 1998)</w:t>
      </w:r>
    </w:p>
    <w:p w:rsidR="0006433F" w:rsidRDefault="0006433F">
      <w:pPr>
        <w:pStyle w:val="NormalWeb"/>
        <w:jc w:val="both"/>
        <w:rPr>
          <w:rFonts w:ascii="Arial" w:hAnsi="Arial" w:cs="Arial"/>
          <w:sz w:val="22"/>
        </w:rPr>
      </w:pPr>
      <w:r>
        <w:rPr>
          <w:rFonts w:ascii="Arial" w:hAnsi="Arial" w:cs="Arial"/>
          <w:sz w:val="22"/>
        </w:rPr>
        <w:t>Artículo incorporado a continuación del Artículo N° 32.</w:t>
      </w:r>
    </w:p>
    <w:p w:rsidR="0006433F" w:rsidRDefault="0006433F">
      <w:pPr>
        <w:pStyle w:val="NormalWeb"/>
        <w:jc w:val="both"/>
        <w:rPr>
          <w:rFonts w:ascii="Verdana" w:hAnsi="Verdana"/>
          <w:b/>
          <w:bCs/>
        </w:rPr>
      </w:pPr>
      <w:r>
        <w:rPr>
          <w:rFonts w:ascii="Verdana" w:hAnsi="Verdana"/>
          <w:b/>
          <w:bCs/>
        </w:rPr>
        <w:t>Artículo...: La constitución, ampliación, modificación, sustitución, cancelación y extinción de garantías en seguridad de obligaciones fiscales de cualquier naturaleza y de sus intereses, multas y restantes accesorios, como también de los demás actos u operaciones que así lo exijan, podrá efectivizarse por medios electrónicos o magnéticos que aseguren razonablemente la autoría e inalterabilidad de las mismas, en las formas, requisitos y condiciones que a tal efecto establezca la Administración Federal de Ingresos Públicos</w:t>
      </w:r>
    </w:p>
    <w:p w:rsidR="0006433F" w:rsidRDefault="0006433F">
      <w:pPr>
        <w:pStyle w:val="NormalWeb"/>
        <w:jc w:val="both"/>
        <w:rPr>
          <w:rFonts w:ascii="Verdana" w:hAnsi="Verdana"/>
          <w:i/>
          <w:iCs/>
        </w:rPr>
      </w:pPr>
      <w:r>
        <w:rPr>
          <w:rFonts w:ascii="Verdana" w:hAnsi="Verdana"/>
          <w:i/>
          <w:iCs/>
        </w:rPr>
        <w:t xml:space="preserve">(Artículo s/n incorporado por art. 1° pto. IX de la </w:t>
      </w:r>
      <w:hyperlink r:id="rId5" w:history="1">
        <w:r>
          <w:rPr>
            <w:rStyle w:val="Hipervnculo"/>
            <w:rFonts w:ascii="Verdana" w:hAnsi="Verdana"/>
            <w:i/>
            <w:iCs/>
          </w:rPr>
          <w:t>Ley N° 26.044</w:t>
        </w:r>
      </w:hyperlink>
      <w:r>
        <w:rPr>
          <w:rFonts w:ascii="Verdana" w:hAnsi="Verdana"/>
          <w:i/>
          <w:iCs/>
        </w:rPr>
        <w:t xml:space="preserve"> B.O. 6/7/2005. Vigencia: a partir del día de su publicación en el Boletín Oficial</w:t>
      </w:r>
    </w:p>
    <w:p w:rsidR="0006433F" w:rsidRDefault="0006433F">
      <w:pPr>
        <w:pStyle w:val="NormalWeb"/>
        <w:jc w:val="both"/>
        <w:rPr>
          <w:rFonts w:ascii="Verdana" w:hAnsi="Verdana"/>
          <w:i/>
          <w:iCs/>
        </w:rPr>
      </w:pPr>
    </w:p>
    <w:p w:rsidR="0006433F" w:rsidRDefault="0006433F">
      <w:pPr>
        <w:pStyle w:val="NormalWeb"/>
        <w:jc w:val="both"/>
        <w:rPr>
          <w:rFonts w:ascii="Arial" w:hAnsi="Arial" w:cs="Arial"/>
          <w:b/>
          <w:bCs/>
          <w:sz w:val="24"/>
        </w:rPr>
      </w:pPr>
      <w:r>
        <w:rPr>
          <w:rFonts w:ascii="Arial" w:hAnsi="Arial" w:cs="Arial"/>
          <w:b/>
          <w:bCs/>
          <w:sz w:val="24"/>
        </w:rPr>
        <w:lastRenderedPageBreak/>
        <w:t>RESOLUCIÓN GENERAL N° 2435/2008 AFIP</w:t>
      </w:r>
    </w:p>
    <w:p w:rsidR="0006433F" w:rsidRDefault="0006433F">
      <w:pPr>
        <w:pStyle w:val="NormalWeb"/>
        <w:jc w:val="both"/>
        <w:rPr>
          <w:rFonts w:ascii="Verdana" w:hAnsi="Verdana"/>
        </w:rPr>
      </w:pPr>
      <w:r>
        <w:rPr>
          <w:rFonts w:ascii="Verdana" w:hAnsi="Verdana"/>
        </w:rPr>
        <w:t>POLIZA DE SEGUROS DE CAUCION</w:t>
      </w:r>
    </w:p>
    <w:p w:rsidR="0006433F" w:rsidRDefault="0006433F">
      <w:pPr>
        <w:pStyle w:val="NormalWeb"/>
        <w:jc w:val="both"/>
        <w:rPr>
          <w:rFonts w:ascii="Verdana" w:hAnsi="Verdana"/>
        </w:rPr>
      </w:pPr>
      <w:r>
        <w:rPr>
          <w:rFonts w:ascii="Verdana" w:hAnsi="Verdana"/>
          <w:b/>
          <w:bCs/>
        </w:rPr>
        <w:t xml:space="preserve">Art. 31. </w:t>
      </w:r>
      <w:r>
        <w:rPr>
          <w:rFonts w:ascii="Verdana" w:hAnsi="Verdana"/>
        </w:rPr>
        <w:t>— Las pólizas de seguros de caución se otorgarán conforme a los modelos que constan en los Apartados III a VI del Anexo III —según corresponda—, y se regirán por las condiciones establecidas en el Apartado I del citado anexo.</w:t>
      </w:r>
    </w:p>
    <w:p w:rsidR="0006433F" w:rsidRDefault="0006433F">
      <w:pPr>
        <w:pStyle w:val="NormalWeb"/>
        <w:jc w:val="both"/>
        <w:rPr>
          <w:rFonts w:ascii="Verdana" w:hAnsi="Verdana"/>
        </w:rPr>
      </w:pPr>
      <w:r>
        <w:rPr>
          <w:rFonts w:ascii="Verdana" w:hAnsi="Verdana"/>
        </w:rPr>
        <w:t>Cuando se trate de las obligaciones comprendidas en el Título III de la presente, también deberá cumplimentarse el procedimiento previsto en el Anexo IV.</w:t>
      </w:r>
    </w:p>
    <w:p w:rsidR="0006433F" w:rsidRDefault="0006433F">
      <w:pPr>
        <w:pStyle w:val="NormalWeb"/>
        <w:jc w:val="both"/>
        <w:rPr>
          <w:rFonts w:ascii="Verdana" w:hAnsi="Verdana"/>
        </w:rPr>
      </w:pPr>
      <w:r>
        <w:rPr>
          <w:rFonts w:ascii="Verdana" w:hAnsi="Verdana"/>
        </w:rPr>
        <w:t>Las compañías aseguradoras que otorguen estas garantías deberán cumplir los requisitos fijados en el Artículo 43 de la presente.</w:t>
      </w:r>
    </w:p>
    <w:p w:rsidR="0006433F" w:rsidRDefault="0006433F">
      <w:pPr>
        <w:pStyle w:val="NormalWeb"/>
        <w:jc w:val="both"/>
        <w:rPr>
          <w:rFonts w:ascii="Verdana" w:hAnsi="Verdana"/>
        </w:rPr>
      </w:pPr>
    </w:p>
    <w:p w:rsidR="0006433F" w:rsidRDefault="0006433F">
      <w:pPr>
        <w:pStyle w:val="NormalWeb"/>
        <w:rPr>
          <w:rFonts w:ascii="Arial" w:hAnsi="Arial" w:cs="Arial"/>
          <w:b/>
          <w:bCs/>
          <w:sz w:val="20"/>
        </w:rPr>
      </w:pPr>
      <w:r>
        <w:rPr>
          <w:rFonts w:ascii="Arial" w:hAnsi="Arial" w:cs="Arial"/>
          <w:b/>
          <w:bCs/>
          <w:sz w:val="20"/>
        </w:rPr>
        <w:t>ANEXO III RESOLUCION GENERAL Nº 2435</w:t>
      </w:r>
    </w:p>
    <w:p w:rsidR="0006433F" w:rsidRDefault="0006433F">
      <w:pPr>
        <w:pStyle w:val="NormalWeb"/>
        <w:jc w:val="center"/>
        <w:rPr>
          <w:rFonts w:ascii="Verdana" w:hAnsi="Verdana"/>
        </w:rPr>
      </w:pPr>
      <w:r>
        <w:rPr>
          <w:rFonts w:ascii="Verdana" w:hAnsi="Verdana"/>
        </w:rPr>
        <w:t>POLIZA ELECTRONICA</w:t>
      </w:r>
    </w:p>
    <w:p w:rsidR="0006433F" w:rsidRDefault="0006433F">
      <w:pPr>
        <w:pStyle w:val="NormalWeb"/>
        <w:jc w:val="both"/>
        <w:rPr>
          <w:rFonts w:ascii="Verdana" w:hAnsi="Verdana"/>
        </w:rPr>
      </w:pPr>
      <w:r>
        <w:rPr>
          <w:rFonts w:ascii="Verdana" w:hAnsi="Verdana"/>
        </w:rPr>
        <w:t>I - REGIMEN ESPECIAL PARA LA PRESENTACION, CONSTITUCION, SUSTITUCION, MODIFICACION Y AMPLIACION DE GARANTIAS</w:t>
      </w:r>
    </w:p>
    <w:p w:rsidR="0006433F" w:rsidRDefault="0006433F">
      <w:pPr>
        <w:pStyle w:val="NormalWeb"/>
        <w:jc w:val="both"/>
        <w:rPr>
          <w:rFonts w:ascii="Verdana" w:hAnsi="Verdana"/>
        </w:rPr>
      </w:pPr>
      <w:r>
        <w:rPr>
          <w:rFonts w:ascii="Verdana" w:hAnsi="Verdana"/>
        </w:rPr>
        <w:t>1. GENERALIDADES</w:t>
      </w:r>
    </w:p>
    <w:p w:rsidR="0006433F" w:rsidRDefault="0006433F">
      <w:pPr>
        <w:pStyle w:val="NormalWeb"/>
        <w:jc w:val="both"/>
        <w:rPr>
          <w:rFonts w:ascii="Verdana" w:hAnsi="Verdana"/>
        </w:rPr>
      </w:pPr>
      <w:r>
        <w:rPr>
          <w:rFonts w:ascii="Verdana" w:hAnsi="Verdana"/>
        </w:rPr>
        <w:t>Se realizará mediante transferencia electrónica de datos a través de la página "web" de este Organismo (http://www.afip.gov.ar) —conforme al procedimiento establecido en la Resolución General Nº 1345, sus modificatorias y complementarias—, sujeto a las formalidades y condiciones previstas en este anexo.</w:t>
      </w:r>
    </w:p>
    <w:p w:rsidR="0006433F" w:rsidRDefault="0006433F">
      <w:pPr>
        <w:pStyle w:val="NormalWeb"/>
        <w:jc w:val="both"/>
        <w:rPr>
          <w:rFonts w:ascii="Verdana" w:hAnsi="Verdana"/>
        </w:rPr>
      </w:pPr>
      <w:r>
        <w:rPr>
          <w:rFonts w:ascii="Verdana" w:hAnsi="Verdana"/>
        </w:rPr>
        <w:t>El cumplimiento del procedimiento reglado en la presente importa tanto para el tomador como para el asegurador, la adhesión libre y voluntaria al régimen especial de constitución, sustitución, modificación y ampliación de seguros de caución mediante la transferencia electrónica de pólizas, reconociendo plena validez y eficacia jurídica a las mismas y a la presente operatoria y renunciando a oponer —en sede administrativa y/o judicial— defensas relacionadas con la inexistencia de firma en las mismas.</w:t>
      </w:r>
    </w:p>
    <w:p w:rsidR="0006433F" w:rsidRDefault="0006433F">
      <w:pPr>
        <w:pStyle w:val="NormalWeb"/>
        <w:jc w:val="both"/>
        <w:rPr>
          <w:rFonts w:ascii="Verdana" w:hAnsi="Verdana"/>
        </w:rPr>
      </w:pPr>
      <w:r>
        <w:rPr>
          <w:rFonts w:ascii="Verdana" w:hAnsi="Verdana"/>
        </w:rPr>
        <w:t>El régimen denominado "Póliza electrónica", será de aplicación para las pólizas de seguros de caución ofrecidas en garantía ante la Administración Federal de Ingresos Públicos, en un todo de acuerdo con lo establecido en la presente resolución general, excepto en los aspectos específicamente dispuestos en este apartado.</w:t>
      </w:r>
    </w:p>
    <w:p w:rsidR="0006433F" w:rsidRDefault="0006433F">
      <w:pPr>
        <w:pStyle w:val="NormalWeb"/>
        <w:jc w:val="both"/>
        <w:rPr>
          <w:rFonts w:ascii="Verdana" w:hAnsi="Verdana"/>
        </w:rPr>
      </w:pPr>
      <w:r>
        <w:rPr>
          <w:rFonts w:ascii="Verdana" w:hAnsi="Verdana"/>
        </w:rPr>
        <w:t>2. TRANSMISION DE LA GARANTIA</w:t>
      </w:r>
    </w:p>
    <w:p w:rsidR="0006433F" w:rsidRDefault="0006433F">
      <w:pPr>
        <w:pStyle w:val="NormalWeb"/>
        <w:jc w:val="both"/>
        <w:rPr>
          <w:rFonts w:ascii="Verdana" w:hAnsi="Verdana"/>
        </w:rPr>
      </w:pPr>
      <w:r>
        <w:rPr>
          <w:rFonts w:ascii="Verdana" w:hAnsi="Verdana"/>
        </w:rPr>
        <w:t>La transmisión de la "Póliza electrónica" estará a cargo de las compañías aseguradoras, quienes previamente deberán pactar las condiciones del seguro con los respectivos tomadores. Dicha transmisión se efectuará mediante la aludida página "web", para lo cual las señaladas compañías deberán contar con la "Clave Fiscal" otorgada por este Organismo.</w:t>
      </w:r>
    </w:p>
    <w:p w:rsidR="0006433F" w:rsidRDefault="0006433F">
      <w:pPr>
        <w:pStyle w:val="NormalWeb"/>
        <w:jc w:val="both"/>
        <w:rPr>
          <w:rFonts w:ascii="Verdana" w:hAnsi="Verdana"/>
        </w:rPr>
      </w:pPr>
      <w:r>
        <w:rPr>
          <w:rFonts w:ascii="Verdana" w:hAnsi="Verdana"/>
        </w:rPr>
        <w:t>3. OBLIGACIONES DEL GARANTE</w:t>
      </w:r>
    </w:p>
    <w:p w:rsidR="0006433F" w:rsidRDefault="0006433F">
      <w:pPr>
        <w:pStyle w:val="NormalWeb"/>
        <w:jc w:val="both"/>
        <w:rPr>
          <w:rFonts w:ascii="Verdana" w:hAnsi="Verdana"/>
        </w:rPr>
      </w:pPr>
      <w:r>
        <w:rPr>
          <w:rFonts w:ascii="Verdana" w:hAnsi="Verdana"/>
        </w:rPr>
        <w:t>Las compañías aseguradoras que adhieran a este régimen deberán presentar, ante la Dirección de Servicios de Recaudación de esta Administración Federal, el contrato de adhesión cuyo modelo consta en el Apartado II de este anexo, como requisito previo para transmitir las pólizas por vía electrónica.</w:t>
      </w:r>
    </w:p>
    <w:p w:rsidR="0006433F" w:rsidRDefault="0006433F">
      <w:pPr>
        <w:pStyle w:val="NormalWeb"/>
        <w:jc w:val="both"/>
        <w:rPr>
          <w:rFonts w:ascii="Verdana" w:hAnsi="Verdana"/>
        </w:rPr>
      </w:pPr>
      <w:r>
        <w:rPr>
          <w:rFonts w:ascii="Verdana" w:hAnsi="Verdana"/>
        </w:rPr>
        <w:t>Asimismo, dicha adhesión implicará la aceptación de las condiciones generales y particulares que se detallan en la "Póliza electrónica", cuyos modelos se consignan en los Apartados III a VI del presente anexo, según corresponda.</w:t>
      </w:r>
    </w:p>
    <w:p w:rsidR="0006433F" w:rsidRDefault="0006433F">
      <w:pPr>
        <w:pStyle w:val="NormalWeb"/>
        <w:jc w:val="both"/>
        <w:rPr>
          <w:rFonts w:ascii="Verdana" w:hAnsi="Verdana"/>
        </w:rPr>
      </w:pPr>
      <w:r>
        <w:rPr>
          <w:rFonts w:ascii="Verdana" w:hAnsi="Verdana"/>
        </w:rPr>
        <w:lastRenderedPageBreak/>
        <w:t>4. CONFECCION DE LA POLIZA ELECTRONICA</w:t>
      </w:r>
    </w:p>
    <w:p w:rsidR="0006433F" w:rsidRDefault="0006433F">
      <w:pPr>
        <w:pStyle w:val="NormalWeb"/>
        <w:jc w:val="both"/>
        <w:rPr>
          <w:rFonts w:ascii="Verdana" w:hAnsi="Verdana"/>
        </w:rPr>
      </w:pPr>
      <w:r>
        <w:rPr>
          <w:rFonts w:ascii="Verdana" w:hAnsi="Verdana"/>
        </w:rPr>
        <w:t>La "Póliza electrónica" se confeccionará utilizando exclusivamente el programa aplicativo denominado "AFIP POLIZA ELECTRONICA – Versión 4.0", cuyas características, funciones y demás aspectos técnicos para su uso se especifican en el Apartado VII de este anexo.</w:t>
      </w:r>
    </w:p>
    <w:p w:rsidR="0006433F" w:rsidRDefault="0006433F">
      <w:pPr>
        <w:pStyle w:val="NormalWeb"/>
        <w:jc w:val="both"/>
        <w:rPr>
          <w:rFonts w:ascii="Verdana" w:hAnsi="Verdana"/>
        </w:rPr>
      </w:pPr>
      <w:r>
        <w:rPr>
          <w:rFonts w:ascii="Verdana" w:hAnsi="Verdana"/>
        </w:rPr>
        <w:t>El mencionado programa aplicativo podrá transferirse desde la página "web" de este Organismo (http://www.afip.gov.ar).</w:t>
      </w:r>
    </w:p>
    <w:p w:rsidR="0006433F" w:rsidRDefault="0006433F">
      <w:pPr>
        <w:pStyle w:val="NormalWeb"/>
        <w:jc w:val="both"/>
        <w:rPr>
          <w:rFonts w:ascii="Verdana" w:hAnsi="Verdana"/>
        </w:rPr>
      </w:pPr>
      <w:r>
        <w:rPr>
          <w:rFonts w:ascii="Verdana" w:hAnsi="Verdana"/>
        </w:rPr>
        <w:t>La presentación de la "Póliza electrónica" y obtención del comprobante de recepción otorgado por este Organismo, no implicará la automática aceptación de la garantía ofrecida por el tomador. Dicha aceptación o su rechazo y el respectivo comprobante, serán publicados en la página "web" institucional y podrán ser consultados por el contribuyente, garante, importador, exportador, despachante u otros agentes auxiliares del comercio y del Servicio Aduanero, para lo cual deberán contar con la "Clave Fiscal" otorgada por esta Administración.</w:t>
      </w:r>
    </w:p>
    <w:p w:rsidR="0006433F" w:rsidRDefault="0006433F">
      <w:pPr>
        <w:pStyle w:val="NormalWeb"/>
        <w:jc w:val="both"/>
        <w:rPr>
          <w:rFonts w:ascii="Verdana" w:hAnsi="Verdana"/>
        </w:rPr>
      </w:pPr>
      <w:r>
        <w:rPr>
          <w:rFonts w:ascii="Verdana" w:hAnsi="Verdana"/>
        </w:rPr>
        <w:t>5. ACEPTACION DE LA POLIZA ELECTRONICA</w:t>
      </w:r>
    </w:p>
    <w:p w:rsidR="0006433F" w:rsidRDefault="0006433F">
      <w:pPr>
        <w:pStyle w:val="NormalWeb"/>
        <w:jc w:val="both"/>
        <w:rPr>
          <w:rFonts w:ascii="Verdana" w:hAnsi="Verdana"/>
        </w:rPr>
      </w:pPr>
      <w:r>
        <w:rPr>
          <w:rFonts w:ascii="Verdana" w:hAnsi="Verdana"/>
        </w:rPr>
        <w:t>La aceptación de la "Póliza electrónica" se otorgará una vez validados los datos transferidos por el garante.</w:t>
      </w:r>
    </w:p>
    <w:p w:rsidR="0006433F" w:rsidRDefault="0006433F">
      <w:pPr>
        <w:pStyle w:val="NormalWeb"/>
        <w:jc w:val="both"/>
        <w:rPr>
          <w:rFonts w:ascii="Verdana" w:hAnsi="Verdana"/>
        </w:rPr>
      </w:pPr>
      <w:r>
        <w:rPr>
          <w:rFonts w:ascii="Verdana" w:hAnsi="Verdana"/>
        </w:rPr>
        <w:t>Cuando se trate de operaciones aduaneras, en el momento de aceptación se registrará la constitución de la garantía respectiva en el Sistema Informático MARIA (SIM), con los efectos previstos en el Apartado B), punto 1. del Apartado I del Anexo II de la presente.</w:t>
      </w:r>
    </w:p>
    <w:p w:rsidR="0006433F" w:rsidRDefault="0006433F">
      <w:pPr>
        <w:pStyle w:val="NormalWeb"/>
        <w:jc w:val="both"/>
        <w:rPr>
          <w:rFonts w:ascii="Verdana" w:hAnsi="Verdana"/>
        </w:rPr>
      </w:pPr>
      <w:r>
        <w:rPr>
          <w:rFonts w:ascii="Verdana" w:hAnsi="Verdana"/>
        </w:rPr>
        <w:t>6. BAJA DE LA POLIZA ELECTRONICA</w:t>
      </w:r>
    </w:p>
    <w:p w:rsidR="0006433F" w:rsidRDefault="0006433F">
      <w:pPr>
        <w:pStyle w:val="NormalWeb"/>
        <w:jc w:val="both"/>
        <w:rPr>
          <w:rFonts w:ascii="Verdana" w:hAnsi="Verdana"/>
        </w:rPr>
      </w:pPr>
      <w:r>
        <w:rPr>
          <w:rFonts w:ascii="Verdana" w:hAnsi="Verdana"/>
        </w:rPr>
        <w:t>Las "Pólizas electrónicas" serán dadas de baja (liberadas) una vez transcurridos DIEZ (10) días hábiles administrativos contados desde que el documentante haya cumplido las obligaciones que originaron la presentación de la garantía y/o pagado los derechos, tributos u otros conceptos que correspondan, o bien cuando la autoridad competente determine la extinción de la causa asociada a la garantía.</w:t>
      </w:r>
    </w:p>
    <w:p w:rsidR="0006433F" w:rsidRDefault="0006433F">
      <w:pPr>
        <w:pStyle w:val="NormalWeb"/>
        <w:jc w:val="both"/>
        <w:rPr>
          <w:rFonts w:ascii="Verdana" w:hAnsi="Verdana"/>
        </w:rPr>
      </w:pPr>
      <w:r>
        <w:rPr>
          <w:rFonts w:ascii="Verdana" w:hAnsi="Verdana"/>
        </w:rPr>
        <w:t>El contribuyente, asegurador, importador, exportador, despachante u otros agentes auxiliares del comercio y del Servicio Aduanero, podrán obtener la constancia de baja desde la página "web" institucional, para lo cual deberán contar con la "Clave Fiscal" otorgada por este Organismo.</w:t>
      </w:r>
    </w:p>
    <w:p w:rsidR="0006433F" w:rsidRDefault="0006433F">
      <w:pPr>
        <w:pStyle w:val="NormalWeb"/>
        <w:jc w:val="both"/>
        <w:rPr>
          <w:rFonts w:ascii="Verdana" w:hAnsi="Verdana"/>
        </w:rPr>
      </w:pPr>
      <w:r>
        <w:rPr>
          <w:rFonts w:ascii="Verdana" w:hAnsi="Verdana"/>
        </w:rPr>
        <w:t>La baja de la "Póliza electrónica" implicará la automática restitución del cupo otorgado al asegurador para operar, de conformidad con lo establecido en el Apartado I del Anexo XII.</w:t>
      </w:r>
    </w:p>
    <w:p w:rsidR="0006433F" w:rsidRDefault="0006433F">
      <w:pPr>
        <w:pStyle w:val="NormalWeb"/>
        <w:jc w:val="both"/>
        <w:rPr>
          <w:rFonts w:ascii="Verdana" w:hAnsi="Verdana"/>
        </w:rPr>
      </w:pPr>
      <w:r>
        <w:rPr>
          <w:rFonts w:ascii="Verdana" w:hAnsi="Verdana"/>
        </w:rPr>
        <w:t>Las "Pólizas electrónicas" de operaciones aduaneras que con posterioridad a su aceptación no fueran afectadas a una operación por el tomador, a través de los procedimientos implementados para garantizar las operaciones, serán dadas de baja automáticamente y restituido el cupo referido en el párrafo anterior, una vez transcurridos SIETE (7) días hábiles, si se trata de una garantía unitaria y VEINTE (20) días hábiles si se trata de una garantía global, contados desde la fecha de aceptación.</w:t>
      </w:r>
    </w:p>
    <w:p w:rsidR="0006433F" w:rsidRDefault="0006433F">
      <w:pPr>
        <w:pStyle w:val="NormalWeb"/>
        <w:jc w:val="both"/>
        <w:rPr>
          <w:rFonts w:ascii="Verdana" w:hAnsi="Verdana"/>
        </w:rPr>
      </w:pPr>
      <w:r>
        <w:rPr>
          <w:rFonts w:ascii="Verdana" w:hAnsi="Verdana"/>
        </w:rPr>
        <w:t>7. CONSULTA E IMPRESION DE LA POLIZA ELECTRONICA</w:t>
      </w:r>
    </w:p>
    <w:p w:rsidR="0006433F" w:rsidRDefault="0006433F">
      <w:pPr>
        <w:pStyle w:val="NormalWeb"/>
        <w:jc w:val="both"/>
        <w:rPr>
          <w:rFonts w:ascii="Verdana" w:hAnsi="Verdana"/>
        </w:rPr>
      </w:pPr>
      <w:r>
        <w:rPr>
          <w:rFonts w:ascii="Verdana" w:hAnsi="Verdana"/>
        </w:rPr>
        <w:t>Las "Pólizas electrónicas" podrán ser consultadas en la página "web" institucional por todos los sujetos incluidos en las mismas, para lo cual deberán contar con la "Clave Fiscal" otorgada por esta Administración Federal.</w:t>
      </w:r>
    </w:p>
    <w:p w:rsidR="0006433F" w:rsidRDefault="0006433F">
      <w:pPr>
        <w:pStyle w:val="NormalWeb"/>
        <w:jc w:val="both"/>
        <w:rPr>
          <w:rFonts w:ascii="Verdana" w:hAnsi="Verdana"/>
        </w:rPr>
      </w:pPr>
      <w:r>
        <w:rPr>
          <w:rFonts w:ascii="Verdana" w:hAnsi="Verdana"/>
        </w:rPr>
        <w:t>De igual manera, las "Pólizas electrónicas" aceptadas y vigentes podrán ser impresas, de acuerdo con los diseños —según el tipo de póliza de que se trate— que se acompañan como Apartados III a VI de este anexo.</w:t>
      </w:r>
    </w:p>
    <w:p w:rsidR="0006433F" w:rsidRDefault="0006433F">
      <w:pPr>
        <w:pStyle w:val="NormalWeb"/>
        <w:jc w:val="both"/>
        <w:rPr>
          <w:rFonts w:ascii="Verdana" w:hAnsi="Verdana"/>
        </w:rPr>
      </w:pPr>
      <w:r>
        <w:rPr>
          <w:rFonts w:ascii="Verdana" w:hAnsi="Verdana"/>
        </w:rPr>
        <w:lastRenderedPageBreak/>
        <w:t>Esta Administración Federal imprimirá las "Pólizas electrónicas", para fines de control o para su ulterior ejecución judicial en caso de incumplimiento de la operación u obligación garantizada.</w:t>
      </w:r>
    </w:p>
    <w:p w:rsidR="0006433F" w:rsidRDefault="0006433F">
      <w:pPr>
        <w:pStyle w:val="NormalWeb"/>
        <w:jc w:val="both"/>
        <w:rPr>
          <w:rFonts w:ascii="Arial" w:hAnsi="Arial" w:cs="Arial"/>
          <w:b/>
          <w:bCs/>
          <w:sz w:val="20"/>
        </w:rPr>
      </w:pPr>
      <w:r>
        <w:rPr>
          <w:rFonts w:ascii="Arial" w:hAnsi="Arial" w:cs="Arial"/>
          <w:b/>
          <w:bCs/>
          <w:sz w:val="20"/>
        </w:rPr>
        <w:t>II - MODELO DE CONTRATO DE ADHESION AL SISTEMA DE POLIZA ELECTRONICA</w:t>
      </w:r>
    </w:p>
    <w:p w:rsidR="0006433F" w:rsidRDefault="0006433F">
      <w:pPr>
        <w:pStyle w:val="NormalWeb"/>
        <w:jc w:val="center"/>
        <w:rPr>
          <w:rFonts w:ascii="Verdana" w:hAnsi="Verdana"/>
        </w:rPr>
      </w:pPr>
      <w:r>
        <w:rPr>
          <w:rFonts w:ascii="Verdana" w:hAnsi="Verdana"/>
        </w:rPr>
        <w:t>CONTRATO DE ADHESION SISTEMA POLIZA ELECTRONICA</w:t>
      </w:r>
    </w:p>
    <w:tbl>
      <w:tblPr>
        <w:tblW w:w="8880" w:type="dxa"/>
        <w:jc w:val="both"/>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2962"/>
        <w:gridCol w:w="2955"/>
        <w:gridCol w:w="2963"/>
      </w:tblGrid>
      <w:tr w:rsidR="0006433F">
        <w:trPr>
          <w:tblCellSpacing w:w="7" w:type="dxa"/>
          <w:jc w:val="both"/>
        </w:trPr>
        <w:tc>
          <w:tcPr>
            <w:tcW w:w="1650" w:type="pct"/>
            <w:tcBorders>
              <w:top w:val="outset" w:sz="6" w:space="0" w:color="auto"/>
              <w:left w:val="outset" w:sz="6" w:space="0" w:color="auto"/>
              <w:bottom w:val="outset" w:sz="6" w:space="0" w:color="auto"/>
              <w:right w:val="outset" w:sz="6" w:space="0" w:color="auto"/>
            </w:tcBorders>
            <w:shd w:val="clear" w:color="auto" w:fill="FFFFFF"/>
          </w:tcPr>
          <w:p w:rsidR="0006433F" w:rsidRDefault="0006433F">
            <w:pPr>
              <w:pStyle w:val="NormalWeb"/>
              <w:jc w:val="center"/>
              <w:rPr>
                <w:rFonts w:ascii="Verdana" w:hAnsi="Verdana"/>
              </w:rPr>
            </w:pPr>
            <w:r>
              <w:rPr>
                <w:rFonts w:ascii="Verdana" w:hAnsi="Verdana"/>
              </w:rPr>
              <w:t>COMPAÑIA DE SEGUROS</w:t>
            </w:r>
          </w:p>
        </w:tc>
        <w:tc>
          <w:tcPr>
            <w:tcW w:w="1650" w:type="pct"/>
            <w:tcBorders>
              <w:top w:val="outset" w:sz="6" w:space="0" w:color="auto"/>
              <w:left w:val="outset" w:sz="6" w:space="0" w:color="auto"/>
              <w:bottom w:val="outset" w:sz="6" w:space="0" w:color="auto"/>
              <w:right w:val="outset" w:sz="6" w:space="0" w:color="auto"/>
            </w:tcBorders>
            <w:shd w:val="clear" w:color="auto" w:fill="FFFFFF"/>
          </w:tcPr>
          <w:p w:rsidR="0006433F" w:rsidRDefault="0006433F">
            <w:pPr>
              <w:pStyle w:val="NormalWeb"/>
              <w:jc w:val="center"/>
              <w:rPr>
                <w:rFonts w:ascii="Verdana" w:hAnsi="Verdana"/>
                <w:lang w:val="en-US"/>
              </w:rPr>
            </w:pPr>
            <w:r>
              <w:rPr>
                <w:rFonts w:ascii="Verdana" w:hAnsi="Verdana"/>
                <w:lang w:val="en-US"/>
              </w:rPr>
              <w:t>CUIT</w:t>
            </w:r>
          </w:p>
        </w:tc>
        <w:tc>
          <w:tcPr>
            <w:tcW w:w="1650" w:type="pct"/>
            <w:tcBorders>
              <w:top w:val="outset" w:sz="6" w:space="0" w:color="auto"/>
              <w:left w:val="outset" w:sz="6" w:space="0" w:color="auto"/>
              <w:bottom w:val="outset" w:sz="6" w:space="0" w:color="auto"/>
              <w:right w:val="outset" w:sz="6" w:space="0" w:color="auto"/>
            </w:tcBorders>
            <w:shd w:val="clear" w:color="auto" w:fill="FFFFFF"/>
          </w:tcPr>
          <w:p w:rsidR="0006433F" w:rsidRDefault="0006433F">
            <w:pPr>
              <w:pStyle w:val="NormalWeb"/>
              <w:jc w:val="center"/>
              <w:rPr>
                <w:rFonts w:ascii="Verdana" w:hAnsi="Verdana"/>
                <w:lang w:val="en-US"/>
              </w:rPr>
            </w:pPr>
            <w:r>
              <w:rPr>
                <w:rFonts w:ascii="Verdana" w:hAnsi="Verdana"/>
                <w:lang w:val="en-US"/>
              </w:rPr>
              <w:t>N° REEG</w:t>
            </w:r>
          </w:p>
        </w:tc>
      </w:tr>
      <w:tr w:rsidR="0006433F">
        <w:trPr>
          <w:tblCellSpacing w:w="7" w:type="dxa"/>
          <w:jc w:val="both"/>
        </w:trPr>
        <w:tc>
          <w:tcPr>
            <w:tcW w:w="1650" w:type="pct"/>
            <w:tcBorders>
              <w:top w:val="outset" w:sz="6" w:space="0" w:color="auto"/>
              <w:left w:val="outset" w:sz="6" w:space="0" w:color="auto"/>
              <w:bottom w:val="outset" w:sz="6" w:space="0" w:color="auto"/>
              <w:right w:val="outset" w:sz="6" w:space="0" w:color="auto"/>
            </w:tcBorders>
            <w:shd w:val="clear" w:color="auto" w:fill="FFFFFF"/>
          </w:tcPr>
          <w:p w:rsidR="0006433F" w:rsidRDefault="0006433F">
            <w:pPr>
              <w:pStyle w:val="NormalWeb"/>
              <w:jc w:val="both"/>
              <w:rPr>
                <w:rFonts w:ascii="Verdana" w:hAnsi="Verdana"/>
                <w:lang w:val="en-US"/>
              </w:rPr>
            </w:pPr>
            <w:r>
              <w:rPr>
                <w:rFonts w:ascii="Verdana" w:hAnsi="Verdana"/>
                <w:lang w:val="en-US"/>
              </w:rPr>
              <w:t> </w:t>
            </w:r>
          </w:p>
        </w:tc>
        <w:tc>
          <w:tcPr>
            <w:tcW w:w="1650" w:type="pct"/>
            <w:tcBorders>
              <w:top w:val="outset" w:sz="6" w:space="0" w:color="auto"/>
              <w:left w:val="outset" w:sz="6" w:space="0" w:color="auto"/>
              <w:bottom w:val="outset" w:sz="6" w:space="0" w:color="auto"/>
              <w:right w:val="outset" w:sz="6" w:space="0" w:color="auto"/>
            </w:tcBorders>
            <w:shd w:val="clear" w:color="auto" w:fill="FFFFFF"/>
          </w:tcPr>
          <w:p w:rsidR="0006433F" w:rsidRDefault="0006433F">
            <w:pPr>
              <w:pStyle w:val="NormalWeb"/>
              <w:jc w:val="both"/>
              <w:rPr>
                <w:rFonts w:ascii="Verdana" w:hAnsi="Verdana"/>
                <w:lang w:val="en-US"/>
              </w:rPr>
            </w:pPr>
            <w:r>
              <w:rPr>
                <w:rFonts w:ascii="Verdana" w:hAnsi="Verdana"/>
                <w:lang w:val="en-US"/>
              </w:rPr>
              <w:t> </w:t>
            </w:r>
          </w:p>
        </w:tc>
        <w:tc>
          <w:tcPr>
            <w:tcW w:w="1650" w:type="pct"/>
            <w:tcBorders>
              <w:top w:val="outset" w:sz="6" w:space="0" w:color="auto"/>
              <w:left w:val="outset" w:sz="6" w:space="0" w:color="auto"/>
              <w:bottom w:val="outset" w:sz="6" w:space="0" w:color="auto"/>
              <w:right w:val="outset" w:sz="6" w:space="0" w:color="auto"/>
            </w:tcBorders>
            <w:shd w:val="clear" w:color="auto" w:fill="FFFFFF"/>
          </w:tcPr>
          <w:p w:rsidR="0006433F" w:rsidRDefault="0006433F">
            <w:pPr>
              <w:pStyle w:val="NormalWeb"/>
              <w:jc w:val="both"/>
              <w:rPr>
                <w:rFonts w:ascii="Verdana" w:hAnsi="Verdana"/>
                <w:lang w:val="en-US"/>
              </w:rPr>
            </w:pPr>
            <w:r>
              <w:rPr>
                <w:rFonts w:ascii="Verdana" w:hAnsi="Verdana"/>
                <w:lang w:val="en-US"/>
              </w:rPr>
              <w:t> </w:t>
            </w:r>
          </w:p>
        </w:tc>
      </w:tr>
    </w:tbl>
    <w:p w:rsidR="0006433F" w:rsidRDefault="0006433F">
      <w:pPr>
        <w:pStyle w:val="NormalWeb"/>
        <w:jc w:val="both"/>
        <w:rPr>
          <w:rFonts w:ascii="Verdana" w:hAnsi="Verdana"/>
        </w:rPr>
      </w:pPr>
      <w:r>
        <w:rPr>
          <w:rFonts w:ascii="Verdana" w:hAnsi="Verdana"/>
        </w:rPr>
        <w:t>Don ............................................................. D.N.I./L.E./L.C. N° .................. en mi carácter de ......................................................... de ..........................., con domicilio fiscal registrado en ................................... y con poder suficiente para este acto según copia certificada por escribano público del Acta de Directorio o Consejo de Administración que se acompaña, vengo a manifestar la adhesión libre y voluntaria de mi mandante al régimen de transferencia electrónica de pólizas de seguros de caución ofrecidas para la constitución, sustitución, modificación y ampliación de garantías, como así también a la operatoria, condiciones generales y particulares del contrato de seguro, conforme a las normas que al efecto dicte la Superintendencia de Seguros de la Nación.</w:t>
      </w:r>
    </w:p>
    <w:p w:rsidR="0006433F" w:rsidRDefault="0006433F">
      <w:pPr>
        <w:pStyle w:val="NormalWeb"/>
        <w:jc w:val="both"/>
        <w:rPr>
          <w:rFonts w:ascii="Verdana" w:hAnsi="Verdana"/>
        </w:rPr>
      </w:pPr>
      <w:r>
        <w:rPr>
          <w:rFonts w:ascii="Verdana" w:hAnsi="Verdana"/>
        </w:rPr>
        <w:t>Tal como surge de dicha acta, ratifico que mi conferente reconoce plena validez y eficacia jurídica de la operatoria y que renuncia expresamente a oponer —en sede administrativa y/o judicial—defensas relacionadas con la inexistencia de firma en el ejemplar impreso de acuerdo con las condiciones estipuladas para garantías electrónicas en las normas mencionadas precedentemente.</w:t>
      </w:r>
    </w:p>
    <w:tbl>
      <w:tblPr>
        <w:tblW w:w="8955" w:type="dxa"/>
        <w:jc w:val="both"/>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5458"/>
        <w:gridCol w:w="3497"/>
      </w:tblGrid>
      <w:tr w:rsidR="0006433F">
        <w:trPr>
          <w:tblCellSpacing w:w="7" w:type="dxa"/>
          <w:jc w:val="both"/>
        </w:trPr>
        <w:tc>
          <w:tcPr>
            <w:tcW w:w="3050" w:type="pct"/>
            <w:tcBorders>
              <w:top w:val="outset" w:sz="6" w:space="0" w:color="auto"/>
              <w:left w:val="outset" w:sz="6" w:space="0" w:color="auto"/>
              <w:bottom w:val="outset" w:sz="6" w:space="0" w:color="auto"/>
              <w:right w:val="outset" w:sz="6" w:space="0" w:color="auto"/>
            </w:tcBorders>
            <w:shd w:val="clear" w:color="auto" w:fill="FFFFFF"/>
          </w:tcPr>
          <w:p w:rsidR="0006433F" w:rsidRDefault="0006433F">
            <w:pPr>
              <w:pStyle w:val="NormalWeb"/>
              <w:jc w:val="center"/>
              <w:rPr>
                <w:rFonts w:ascii="Verdana" w:hAnsi="Verdana"/>
              </w:rPr>
            </w:pPr>
            <w:r>
              <w:rPr>
                <w:rFonts w:ascii="Verdana" w:hAnsi="Verdana"/>
              </w:rPr>
              <w:t>DOCUMENTACION QUE SE ACOMPAÑA</w:t>
            </w:r>
          </w:p>
          <w:p w:rsidR="0006433F" w:rsidRDefault="0006433F">
            <w:pPr>
              <w:pStyle w:val="NormalWeb"/>
              <w:jc w:val="center"/>
              <w:rPr>
                <w:rFonts w:ascii="Verdana" w:hAnsi="Verdana"/>
              </w:rPr>
            </w:pPr>
            <w:r>
              <w:rPr>
                <w:rFonts w:ascii="Verdana" w:hAnsi="Verdana"/>
              </w:rPr>
              <w:t>(aportar copia certificada por Escribano Público)</w:t>
            </w:r>
          </w:p>
        </w:tc>
        <w:tc>
          <w:tcPr>
            <w:tcW w:w="1950" w:type="pct"/>
            <w:tcBorders>
              <w:top w:val="outset" w:sz="6" w:space="0" w:color="auto"/>
              <w:left w:val="outset" w:sz="6" w:space="0" w:color="auto"/>
              <w:bottom w:val="outset" w:sz="6" w:space="0" w:color="auto"/>
              <w:right w:val="outset" w:sz="6" w:space="0" w:color="auto"/>
            </w:tcBorders>
            <w:shd w:val="clear" w:color="auto" w:fill="FFFFFF"/>
          </w:tcPr>
          <w:p w:rsidR="0006433F" w:rsidRDefault="0006433F">
            <w:pPr>
              <w:pStyle w:val="NormalWeb"/>
              <w:jc w:val="both"/>
              <w:rPr>
                <w:rFonts w:ascii="Verdana" w:hAnsi="Verdana"/>
              </w:rPr>
            </w:pPr>
            <w:r>
              <w:rPr>
                <w:rFonts w:ascii="Verdana" w:hAnsi="Verdana"/>
              </w:rPr>
              <w:t>CANTIDAD DE FOJAS</w:t>
            </w:r>
          </w:p>
        </w:tc>
      </w:tr>
      <w:tr w:rsidR="0006433F">
        <w:trPr>
          <w:tblCellSpacing w:w="7" w:type="dxa"/>
          <w:jc w:val="both"/>
        </w:trPr>
        <w:tc>
          <w:tcPr>
            <w:tcW w:w="3050" w:type="pct"/>
            <w:tcBorders>
              <w:top w:val="outset" w:sz="6" w:space="0" w:color="auto"/>
              <w:left w:val="outset" w:sz="6" w:space="0" w:color="auto"/>
              <w:bottom w:val="outset" w:sz="6" w:space="0" w:color="auto"/>
              <w:right w:val="outset" w:sz="6" w:space="0" w:color="auto"/>
            </w:tcBorders>
            <w:shd w:val="clear" w:color="auto" w:fill="FFFFFF"/>
          </w:tcPr>
          <w:p w:rsidR="0006433F" w:rsidRDefault="0006433F">
            <w:pPr>
              <w:pStyle w:val="NormalWeb"/>
              <w:jc w:val="both"/>
              <w:rPr>
                <w:rFonts w:ascii="Verdana" w:hAnsi="Verdana"/>
              </w:rPr>
            </w:pPr>
            <w:r>
              <w:rPr>
                <w:rFonts w:ascii="Verdana" w:hAnsi="Verdana"/>
              </w:rPr>
              <w:t> </w:t>
            </w:r>
          </w:p>
        </w:tc>
        <w:tc>
          <w:tcPr>
            <w:tcW w:w="1950" w:type="pct"/>
            <w:tcBorders>
              <w:top w:val="outset" w:sz="6" w:space="0" w:color="auto"/>
              <w:left w:val="outset" w:sz="6" w:space="0" w:color="auto"/>
              <w:bottom w:val="outset" w:sz="6" w:space="0" w:color="auto"/>
              <w:right w:val="outset" w:sz="6" w:space="0" w:color="auto"/>
            </w:tcBorders>
            <w:shd w:val="clear" w:color="auto" w:fill="FFFFFF"/>
          </w:tcPr>
          <w:p w:rsidR="0006433F" w:rsidRDefault="0006433F">
            <w:pPr>
              <w:pStyle w:val="NormalWeb"/>
              <w:jc w:val="both"/>
              <w:rPr>
                <w:rFonts w:ascii="Verdana" w:hAnsi="Verdana"/>
              </w:rPr>
            </w:pPr>
            <w:r>
              <w:rPr>
                <w:rFonts w:ascii="Verdana" w:hAnsi="Verdana"/>
              </w:rPr>
              <w:t> </w:t>
            </w:r>
          </w:p>
        </w:tc>
      </w:tr>
    </w:tbl>
    <w:p w:rsidR="0006433F" w:rsidRDefault="0006433F">
      <w:pPr>
        <w:jc w:val="both"/>
        <w:rPr>
          <w:rFonts w:ascii="Verdana" w:hAnsi="Verdana"/>
          <w:vanish/>
          <w:sz w:val="18"/>
          <w:szCs w:val="18"/>
        </w:rPr>
      </w:pPr>
    </w:p>
    <w:tbl>
      <w:tblPr>
        <w:tblW w:w="8970" w:type="dxa"/>
        <w:jc w:val="both"/>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4485"/>
        <w:gridCol w:w="4485"/>
      </w:tblGrid>
      <w:tr w:rsidR="0006433F">
        <w:trPr>
          <w:tblCellSpacing w:w="7" w:type="dxa"/>
          <w:jc w:val="both"/>
        </w:trPr>
        <w:tc>
          <w:tcPr>
            <w:tcW w:w="2500" w:type="pct"/>
            <w:tcBorders>
              <w:top w:val="outset" w:sz="6" w:space="0" w:color="auto"/>
              <w:left w:val="outset" w:sz="6" w:space="0" w:color="auto"/>
              <w:bottom w:val="outset" w:sz="6" w:space="0" w:color="auto"/>
              <w:right w:val="outset" w:sz="6" w:space="0" w:color="auto"/>
            </w:tcBorders>
            <w:shd w:val="clear" w:color="auto" w:fill="FFFFFF"/>
          </w:tcPr>
          <w:p w:rsidR="0006433F" w:rsidRDefault="0006433F">
            <w:pPr>
              <w:pStyle w:val="NormalWeb"/>
              <w:jc w:val="center"/>
              <w:rPr>
                <w:rFonts w:ascii="Verdana" w:hAnsi="Verdana"/>
              </w:rPr>
            </w:pPr>
            <w:r>
              <w:rPr>
                <w:rFonts w:ascii="Verdana" w:hAnsi="Verdana"/>
              </w:rPr>
              <w:t>LUGAR Y FECHA</w:t>
            </w:r>
          </w:p>
        </w:tc>
        <w:tc>
          <w:tcPr>
            <w:tcW w:w="2500" w:type="pct"/>
            <w:tcBorders>
              <w:top w:val="outset" w:sz="6" w:space="0" w:color="auto"/>
              <w:left w:val="outset" w:sz="6" w:space="0" w:color="auto"/>
              <w:bottom w:val="outset" w:sz="6" w:space="0" w:color="auto"/>
              <w:right w:val="outset" w:sz="6" w:space="0" w:color="auto"/>
            </w:tcBorders>
            <w:shd w:val="clear" w:color="auto" w:fill="FFFFFF"/>
          </w:tcPr>
          <w:p w:rsidR="0006433F" w:rsidRDefault="0006433F">
            <w:pPr>
              <w:pStyle w:val="NormalWeb"/>
              <w:jc w:val="center"/>
              <w:rPr>
                <w:rFonts w:ascii="Verdana" w:hAnsi="Verdana"/>
              </w:rPr>
            </w:pPr>
            <w:r>
              <w:rPr>
                <w:rFonts w:ascii="Verdana" w:hAnsi="Verdana"/>
              </w:rPr>
              <w:t>FIRMA Y ACLARACION</w:t>
            </w:r>
          </w:p>
        </w:tc>
      </w:tr>
      <w:tr w:rsidR="0006433F">
        <w:trPr>
          <w:tblCellSpacing w:w="7" w:type="dxa"/>
          <w:jc w:val="both"/>
        </w:trPr>
        <w:tc>
          <w:tcPr>
            <w:tcW w:w="2500" w:type="pct"/>
            <w:tcBorders>
              <w:top w:val="outset" w:sz="6" w:space="0" w:color="auto"/>
              <w:left w:val="outset" w:sz="6" w:space="0" w:color="auto"/>
              <w:bottom w:val="outset" w:sz="6" w:space="0" w:color="auto"/>
              <w:right w:val="outset" w:sz="6" w:space="0" w:color="auto"/>
            </w:tcBorders>
            <w:shd w:val="clear" w:color="auto" w:fill="FFFFFF"/>
          </w:tcPr>
          <w:p w:rsidR="0006433F" w:rsidRDefault="0006433F">
            <w:pPr>
              <w:pStyle w:val="NormalWeb"/>
              <w:jc w:val="both"/>
              <w:rPr>
                <w:rFonts w:ascii="Verdana" w:hAnsi="Verdana"/>
              </w:rPr>
            </w:pPr>
            <w:r>
              <w:rPr>
                <w:rFonts w:ascii="Verdana" w:hAnsi="Verdana"/>
              </w:rPr>
              <w:t> </w:t>
            </w:r>
          </w:p>
        </w:tc>
        <w:tc>
          <w:tcPr>
            <w:tcW w:w="2500" w:type="pct"/>
            <w:tcBorders>
              <w:top w:val="outset" w:sz="6" w:space="0" w:color="auto"/>
              <w:left w:val="outset" w:sz="6" w:space="0" w:color="auto"/>
              <w:bottom w:val="outset" w:sz="6" w:space="0" w:color="auto"/>
              <w:right w:val="outset" w:sz="6" w:space="0" w:color="auto"/>
            </w:tcBorders>
            <w:shd w:val="clear" w:color="auto" w:fill="FFFFFF"/>
          </w:tcPr>
          <w:p w:rsidR="0006433F" w:rsidRDefault="0006433F">
            <w:pPr>
              <w:pStyle w:val="NormalWeb"/>
              <w:jc w:val="both"/>
              <w:rPr>
                <w:rFonts w:ascii="Verdana" w:hAnsi="Verdana"/>
              </w:rPr>
            </w:pPr>
            <w:r>
              <w:rPr>
                <w:rFonts w:ascii="Verdana" w:hAnsi="Verdana"/>
              </w:rPr>
              <w:t> </w:t>
            </w:r>
          </w:p>
        </w:tc>
      </w:tr>
    </w:tbl>
    <w:p w:rsidR="0006433F" w:rsidRDefault="0006433F">
      <w:pPr>
        <w:jc w:val="both"/>
        <w:rPr>
          <w:rFonts w:ascii="Verdana" w:hAnsi="Verdana"/>
          <w:vanish/>
          <w:sz w:val="18"/>
          <w:szCs w:val="18"/>
        </w:rPr>
      </w:pPr>
    </w:p>
    <w:tbl>
      <w:tblPr>
        <w:tblW w:w="8970" w:type="dxa"/>
        <w:jc w:val="both"/>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8970"/>
      </w:tblGrid>
      <w:tr w:rsidR="0006433F">
        <w:trPr>
          <w:tblCellSpacing w:w="7" w:type="dxa"/>
          <w:jc w:val="both"/>
        </w:trPr>
        <w:tc>
          <w:tcPr>
            <w:tcW w:w="0" w:type="auto"/>
            <w:tcBorders>
              <w:top w:val="outset" w:sz="6" w:space="0" w:color="auto"/>
              <w:left w:val="outset" w:sz="6" w:space="0" w:color="auto"/>
              <w:bottom w:val="outset" w:sz="6" w:space="0" w:color="auto"/>
              <w:right w:val="outset" w:sz="6" w:space="0" w:color="auto"/>
            </w:tcBorders>
            <w:shd w:val="clear" w:color="auto" w:fill="FFFFFF"/>
          </w:tcPr>
          <w:p w:rsidR="0006433F" w:rsidRDefault="0006433F">
            <w:pPr>
              <w:pStyle w:val="NormalWeb"/>
              <w:jc w:val="both"/>
              <w:rPr>
                <w:rFonts w:ascii="Verdana" w:hAnsi="Verdana"/>
              </w:rPr>
            </w:pPr>
            <w:r>
              <w:rPr>
                <w:rFonts w:ascii="Verdana" w:hAnsi="Verdana"/>
              </w:rPr>
              <w:t>CERTIFICACION DE FIRMA:</w:t>
            </w:r>
          </w:p>
        </w:tc>
      </w:tr>
    </w:tbl>
    <w:p w:rsidR="0006433F" w:rsidRDefault="0006433F">
      <w:pPr>
        <w:pStyle w:val="NormalWeb"/>
        <w:jc w:val="both"/>
        <w:rPr>
          <w:rFonts w:ascii="Verdana" w:hAnsi="Verdana"/>
        </w:rPr>
      </w:pPr>
      <w:r>
        <w:rPr>
          <w:rFonts w:ascii="Verdana" w:hAnsi="Verdana"/>
          <w:i/>
          <w:iCs/>
        </w:rPr>
        <w:t xml:space="preserve">(Apartado II sustituido por art. 1°, inc. o) de la </w:t>
      </w:r>
      <w:hyperlink r:id="rId6" w:history="1">
        <w:r>
          <w:rPr>
            <w:rStyle w:val="Hipervnculo"/>
            <w:rFonts w:ascii="Verdana" w:hAnsi="Verdana"/>
            <w:i/>
            <w:iCs/>
          </w:rPr>
          <w:t>Resolución General N° 2577/2009</w:t>
        </w:r>
      </w:hyperlink>
      <w:r>
        <w:rPr>
          <w:rFonts w:ascii="Verdana" w:hAnsi="Verdana"/>
          <w:i/>
          <w:iCs/>
        </w:rPr>
        <w:t xml:space="preserve"> de la AFIP B.O. 17/3/2009. Vigencia: a partir de su publicación en el Boletín Oficial, excepto para el procedimiento de constitución de Avales Electrónicos establecido en el Anexo XIII de la Resolución General Nº 2435 y sus modificatorias, y sus respectivos modelos de documentos que se consignan en los Apartados V del Anexo V —F. 971—, Apartado V del Anexo VI —F. 976—, Apartado II del Anexo VII —F. 974— y en los Anexos XIV —F. 973— y XV —F. 979—, cuya vigencia resultará de aplicación a partir de la fecha de su </w:t>
      </w:r>
      <w:r>
        <w:rPr>
          <w:rFonts w:ascii="Verdana" w:hAnsi="Verdana"/>
          <w:i/>
          <w:iCs/>
        </w:rPr>
        <w:lastRenderedPageBreak/>
        <w:t>implementación en el sitio "web" institucional de este Organismo (http://www.afip.gob.ar).)</w:t>
      </w:r>
    </w:p>
    <w:p w:rsidR="0006433F" w:rsidRDefault="0006433F">
      <w:pPr>
        <w:pStyle w:val="NormalWeb"/>
        <w:jc w:val="both"/>
        <w:rPr>
          <w:rFonts w:ascii="Arial" w:hAnsi="Arial" w:cs="Arial"/>
          <w:b/>
          <w:bCs/>
          <w:sz w:val="20"/>
        </w:rPr>
      </w:pPr>
      <w:r>
        <w:rPr>
          <w:rFonts w:ascii="Arial" w:hAnsi="Arial" w:cs="Arial"/>
          <w:b/>
          <w:bCs/>
          <w:sz w:val="20"/>
        </w:rPr>
        <w:t>III - MODELO DE POLIZA DE SEGUROS DE CAUCION PARA GARANTIZAR OPERACIONES ADUANERAS</w:t>
      </w:r>
    </w:p>
    <w:p w:rsidR="0006433F" w:rsidRDefault="00CD52FD" w:rsidP="00FC1A75">
      <w:pPr>
        <w:pStyle w:val="NormalWeb"/>
        <w:ind w:left="-142"/>
        <w:jc w:val="center"/>
        <w:rPr>
          <w:rFonts w:ascii="Verdana" w:hAnsi="Verdana"/>
        </w:rPr>
      </w:pPr>
      <w:r>
        <w:rPr>
          <w:rFonts w:ascii="Verdana" w:hAnsi="Verdana"/>
          <w:noProof/>
        </w:rPr>
        <w:lastRenderedPageBreak/>
        <w:drawing>
          <wp:inline distT="0" distB="0" distL="0" distR="0">
            <wp:extent cx="6610350" cy="9896475"/>
            <wp:effectExtent l="19050" t="0" r="0" b="0"/>
            <wp:docPr id="1" name="Imagen 1" descr="res2435-14-4-2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2435-14-4-2008-4"/>
                    <pic:cNvPicPr>
                      <a:picLocks noChangeAspect="1" noChangeArrowheads="1"/>
                    </pic:cNvPicPr>
                  </pic:nvPicPr>
                  <pic:blipFill>
                    <a:blip r:embed="rId7"/>
                    <a:srcRect/>
                    <a:stretch>
                      <a:fillRect/>
                    </a:stretch>
                  </pic:blipFill>
                  <pic:spPr bwMode="auto">
                    <a:xfrm>
                      <a:off x="0" y="0"/>
                      <a:ext cx="6610350" cy="9896475"/>
                    </a:xfrm>
                    <a:prstGeom prst="rect">
                      <a:avLst/>
                    </a:prstGeom>
                    <a:noFill/>
                    <a:ln w="9525">
                      <a:noFill/>
                      <a:miter lim="800000"/>
                      <a:headEnd/>
                      <a:tailEnd/>
                    </a:ln>
                  </pic:spPr>
                </pic:pic>
              </a:graphicData>
            </a:graphic>
          </wp:inline>
        </w:drawing>
      </w:r>
    </w:p>
    <w:p w:rsidR="0006433F" w:rsidRDefault="00CD52FD" w:rsidP="00837A58">
      <w:pPr>
        <w:pStyle w:val="NormalWeb"/>
        <w:ind w:left="-567"/>
        <w:jc w:val="center"/>
        <w:rPr>
          <w:rFonts w:ascii="Verdana" w:hAnsi="Verdana"/>
        </w:rPr>
      </w:pPr>
      <w:r>
        <w:rPr>
          <w:rFonts w:ascii="Verdana" w:hAnsi="Verdana"/>
          <w:noProof/>
        </w:rPr>
        <w:lastRenderedPageBreak/>
        <w:drawing>
          <wp:inline distT="0" distB="0" distL="0" distR="0">
            <wp:extent cx="6972300" cy="9505950"/>
            <wp:effectExtent l="19050" t="0" r="0" b="0"/>
            <wp:docPr id="2" name="Imagen 2" descr="res2435-14-4-2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2435-14-4-2008-5"/>
                    <pic:cNvPicPr>
                      <a:picLocks noChangeAspect="1" noChangeArrowheads="1"/>
                    </pic:cNvPicPr>
                  </pic:nvPicPr>
                  <pic:blipFill>
                    <a:blip r:embed="rId8"/>
                    <a:srcRect/>
                    <a:stretch>
                      <a:fillRect/>
                    </a:stretch>
                  </pic:blipFill>
                  <pic:spPr bwMode="auto">
                    <a:xfrm>
                      <a:off x="0" y="0"/>
                      <a:ext cx="6972300" cy="9505950"/>
                    </a:xfrm>
                    <a:prstGeom prst="rect">
                      <a:avLst/>
                    </a:prstGeom>
                    <a:noFill/>
                    <a:ln w="9525">
                      <a:noFill/>
                      <a:miter lim="800000"/>
                      <a:headEnd/>
                      <a:tailEnd/>
                    </a:ln>
                  </pic:spPr>
                </pic:pic>
              </a:graphicData>
            </a:graphic>
          </wp:inline>
        </w:drawing>
      </w:r>
    </w:p>
    <w:p w:rsidR="0006433F" w:rsidRDefault="0006433F">
      <w:pPr>
        <w:pStyle w:val="NormalWeb"/>
        <w:jc w:val="both"/>
        <w:rPr>
          <w:rFonts w:ascii="Arial" w:hAnsi="Arial" w:cs="Arial"/>
          <w:b/>
          <w:bCs/>
          <w:sz w:val="20"/>
        </w:rPr>
      </w:pPr>
      <w:r>
        <w:rPr>
          <w:rFonts w:ascii="Arial" w:hAnsi="Arial" w:cs="Arial"/>
          <w:b/>
          <w:bCs/>
          <w:sz w:val="20"/>
        </w:rPr>
        <w:lastRenderedPageBreak/>
        <w:t>IV – MODELO DE POLIZA DE SEGUROS DE CAUCION PARA GARANTIAS ADUANERAS DE ACTUACION</w:t>
      </w:r>
    </w:p>
    <w:p w:rsidR="0006433F" w:rsidRDefault="00CD52FD" w:rsidP="00AB349B">
      <w:pPr>
        <w:pStyle w:val="NormalWeb"/>
        <w:ind w:left="0"/>
        <w:jc w:val="center"/>
        <w:rPr>
          <w:rFonts w:ascii="Verdana" w:hAnsi="Verdana"/>
        </w:rPr>
      </w:pPr>
      <w:r>
        <w:rPr>
          <w:rFonts w:ascii="Verdana" w:hAnsi="Verdana"/>
          <w:noProof/>
        </w:rPr>
        <w:drawing>
          <wp:inline distT="0" distB="0" distL="0" distR="0">
            <wp:extent cx="6315075" cy="5610225"/>
            <wp:effectExtent l="19050" t="0" r="9525" b="0"/>
            <wp:docPr id="3" name="Imagen 3" descr="aclaracion-5-5-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laracion-5-5-2008-1"/>
                    <pic:cNvPicPr>
                      <a:picLocks noChangeAspect="1" noChangeArrowheads="1"/>
                    </pic:cNvPicPr>
                  </pic:nvPicPr>
                  <pic:blipFill>
                    <a:blip r:embed="rId9"/>
                    <a:srcRect/>
                    <a:stretch>
                      <a:fillRect/>
                    </a:stretch>
                  </pic:blipFill>
                  <pic:spPr bwMode="auto">
                    <a:xfrm>
                      <a:off x="0" y="0"/>
                      <a:ext cx="6315075" cy="5610225"/>
                    </a:xfrm>
                    <a:prstGeom prst="rect">
                      <a:avLst/>
                    </a:prstGeom>
                    <a:noFill/>
                    <a:ln w="9525">
                      <a:noFill/>
                      <a:miter lim="800000"/>
                      <a:headEnd/>
                      <a:tailEnd/>
                    </a:ln>
                  </pic:spPr>
                </pic:pic>
              </a:graphicData>
            </a:graphic>
          </wp:inline>
        </w:drawing>
      </w:r>
    </w:p>
    <w:p w:rsidR="0006433F" w:rsidRDefault="0006433F">
      <w:pPr>
        <w:pStyle w:val="NormalWeb"/>
        <w:jc w:val="both"/>
        <w:rPr>
          <w:rFonts w:ascii="Verdana" w:hAnsi="Verdana"/>
        </w:rPr>
      </w:pPr>
      <w:r>
        <w:rPr>
          <w:rFonts w:ascii="Verdana" w:hAnsi="Verdana"/>
        </w:rPr>
        <w:t>El Asegurador, con arreglo a las Condiciones Generales que forman parte de esta póliza y a las particulares que seguidamente se detallan, asegura a la ADMINISTRACION FEDERAL DE INGRESOS PUBLICOS (el Asegurado), con domicilio en Hipólito Yrigoyen 370, Ciudad Autónoma de Buenos Aires, el pago en efectivo de hasta la suma máxima asegurada correspondiente a los tributos generales y adicionales vigentes a la fecha de producción del hecho imponible, con más los intereses y demás accesorios previstos en el párrafo siguiente, que resulte obligado a efectuarle el Tomador por aplicación de las disposiciones legales y/o reglamentarias vigentes en materia aduanera, como consecuencia de la operación garantizada.</w:t>
      </w:r>
    </w:p>
    <w:p w:rsidR="0006433F" w:rsidRDefault="0006433F">
      <w:pPr>
        <w:pStyle w:val="NormalWeb"/>
        <w:jc w:val="both"/>
        <w:rPr>
          <w:rFonts w:ascii="Verdana" w:hAnsi="Verdana"/>
        </w:rPr>
      </w:pPr>
      <w:r>
        <w:rPr>
          <w:rFonts w:ascii="Verdana" w:hAnsi="Verdana"/>
        </w:rPr>
        <w:t>Queda especialmente convenido que el Asegurador responderá con los mismos alcances y en igual medida en que resulte obligado el Tomador o proponente de acuerdo con las leyes o reglamentaciones aduaneras vigentes, causa eficiente del presente seguro y que la suma máxima asegurada no comprenderá a los intereses previstos en los artículos 794 y 797 del referido Código Aduanero y artículos 37 y 52 de la Ley Nº 11.683 (t.o. en 1998 y sus modificaciones) según corresponda, los cuales deberán abonarse aún en el caso que excedieran la misma.</w:t>
      </w:r>
    </w:p>
    <w:p w:rsidR="0006433F" w:rsidRDefault="0006433F">
      <w:pPr>
        <w:pStyle w:val="NormalWeb"/>
        <w:jc w:val="both"/>
        <w:rPr>
          <w:rFonts w:ascii="Verdana" w:hAnsi="Verdana"/>
        </w:rPr>
      </w:pPr>
      <w:r>
        <w:rPr>
          <w:rFonts w:ascii="Verdana" w:hAnsi="Verdana"/>
        </w:rPr>
        <w:t>El presente seguro regirá desde la fecha de inicio de vigencia hasta la extinción de las obligaciones del tomador.</w:t>
      </w:r>
    </w:p>
    <w:p w:rsidR="0006433F" w:rsidRDefault="00CD52FD">
      <w:pPr>
        <w:pStyle w:val="NormalWeb"/>
        <w:jc w:val="center"/>
        <w:rPr>
          <w:rFonts w:ascii="Verdana" w:hAnsi="Verdana"/>
        </w:rPr>
      </w:pPr>
      <w:r>
        <w:rPr>
          <w:rFonts w:ascii="Verdana" w:hAnsi="Verdana"/>
          <w:noProof/>
        </w:rPr>
        <w:lastRenderedPageBreak/>
        <w:drawing>
          <wp:inline distT="0" distB="0" distL="0" distR="0">
            <wp:extent cx="6505575" cy="704850"/>
            <wp:effectExtent l="19050" t="0" r="9525" b="0"/>
            <wp:docPr id="4" name="Imagen 4" descr="aclaracion-5-5-2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laracion-5-5-2008-2"/>
                    <pic:cNvPicPr>
                      <a:picLocks noChangeAspect="1" noChangeArrowheads="1"/>
                    </pic:cNvPicPr>
                  </pic:nvPicPr>
                  <pic:blipFill>
                    <a:blip r:embed="rId10"/>
                    <a:srcRect/>
                    <a:stretch>
                      <a:fillRect/>
                    </a:stretch>
                  </pic:blipFill>
                  <pic:spPr bwMode="auto">
                    <a:xfrm>
                      <a:off x="0" y="0"/>
                      <a:ext cx="6505575" cy="704850"/>
                    </a:xfrm>
                    <a:prstGeom prst="rect">
                      <a:avLst/>
                    </a:prstGeom>
                    <a:noFill/>
                    <a:ln w="9525">
                      <a:noFill/>
                      <a:miter lim="800000"/>
                      <a:headEnd/>
                      <a:tailEnd/>
                    </a:ln>
                  </pic:spPr>
                </pic:pic>
              </a:graphicData>
            </a:graphic>
          </wp:inline>
        </w:drawing>
      </w:r>
    </w:p>
    <w:p w:rsidR="0006433F" w:rsidRDefault="0006433F">
      <w:pPr>
        <w:pStyle w:val="NormalWeb"/>
        <w:jc w:val="both"/>
        <w:rPr>
          <w:rFonts w:ascii="Verdana" w:hAnsi="Verdana"/>
        </w:rPr>
      </w:pPr>
      <w:r>
        <w:rPr>
          <w:rFonts w:ascii="Verdana" w:hAnsi="Verdana"/>
        </w:rPr>
        <w:t>Los asegurados podrán solicitar información ante la Superintendencia de Seguros de la Nación con relación a la situación económico financiera de la entidad aseguradora, dirigiéndose personalmente o por nota a la Avenida Julio A. Roca 721 (C.P. 1067), Ciudad Autónoma de Buenos Aires o telefónicamente al Nº 4338-4000 o por Internet a www.ssn.gov.ar. Esta póliza ha sido aprobada por la Superintendencia de Seguros de la Nación.</w:t>
      </w:r>
    </w:p>
    <w:p w:rsidR="0006433F" w:rsidRDefault="00CD52FD" w:rsidP="00AB349B">
      <w:pPr>
        <w:pStyle w:val="NormalWeb"/>
        <w:ind w:left="142"/>
        <w:jc w:val="center"/>
        <w:rPr>
          <w:rFonts w:ascii="Verdana" w:hAnsi="Verdana"/>
        </w:rPr>
      </w:pPr>
      <w:r>
        <w:rPr>
          <w:rFonts w:ascii="Verdana" w:hAnsi="Verdana"/>
          <w:noProof/>
        </w:rPr>
        <w:drawing>
          <wp:inline distT="0" distB="0" distL="0" distR="0">
            <wp:extent cx="6410325" cy="1247775"/>
            <wp:effectExtent l="19050" t="0" r="9525" b="0"/>
            <wp:docPr id="5" name="Imagen 5" descr="aclaracion-5-5-2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laracion-5-5-2008-3"/>
                    <pic:cNvPicPr>
                      <a:picLocks noChangeAspect="1" noChangeArrowheads="1"/>
                    </pic:cNvPicPr>
                  </pic:nvPicPr>
                  <pic:blipFill>
                    <a:blip r:embed="rId11"/>
                    <a:srcRect/>
                    <a:stretch>
                      <a:fillRect/>
                    </a:stretch>
                  </pic:blipFill>
                  <pic:spPr bwMode="auto">
                    <a:xfrm>
                      <a:off x="0" y="0"/>
                      <a:ext cx="6410325" cy="1247775"/>
                    </a:xfrm>
                    <a:prstGeom prst="rect">
                      <a:avLst/>
                    </a:prstGeom>
                    <a:noFill/>
                    <a:ln w="9525">
                      <a:noFill/>
                      <a:miter lim="800000"/>
                      <a:headEnd/>
                      <a:tailEnd/>
                    </a:ln>
                  </pic:spPr>
                </pic:pic>
              </a:graphicData>
            </a:graphic>
          </wp:inline>
        </w:drawing>
      </w:r>
    </w:p>
    <w:p w:rsidR="0006433F" w:rsidRDefault="0006433F">
      <w:pPr>
        <w:pStyle w:val="NormalWeb"/>
        <w:jc w:val="both"/>
        <w:rPr>
          <w:rFonts w:ascii="Verdana" w:hAnsi="Verdana"/>
        </w:rPr>
      </w:pPr>
      <w:r>
        <w:rPr>
          <w:rFonts w:ascii="Verdana" w:hAnsi="Verdana"/>
        </w:rPr>
        <w:t>CONDICIONES GENERALES</w:t>
      </w:r>
    </w:p>
    <w:p w:rsidR="0006433F" w:rsidRDefault="0006433F">
      <w:pPr>
        <w:pStyle w:val="NormalWeb"/>
        <w:jc w:val="both"/>
        <w:rPr>
          <w:rFonts w:ascii="Verdana" w:hAnsi="Verdana"/>
        </w:rPr>
      </w:pPr>
      <w:r>
        <w:rPr>
          <w:rFonts w:ascii="Verdana" w:hAnsi="Verdana"/>
        </w:rPr>
        <w:t>LEY DE LAS PARTES CONTRATANTES</w:t>
      </w:r>
    </w:p>
    <w:p w:rsidR="0006433F" w:rsidRDefault="0006433F">
      <w:pPr>
        <w:pStyle w:val="NormalWeb"/>
        <w:jc w:val="both"/>
        <w:rPr>
          <w:rFonts w:ascii="Verdana" w:hAnsi="Verdana"/>
        </w:rPr>
      </w:pPr>
      <w:r>
        <w:rPr>
          <w:rFonts w:ascii="Verdana" w:hAnsi="Verdana"/>
        </w:rPr>
        <w:t>Art. 1º — Las partes contratantes se someten a las Condiciones de la presente póliza como a la ley misma. Las disposiciones de los Códigos Civil, de Comercio, Procesal Civil y Comercial de la Nación y demás leyes, solamente se aplicarán en las cuestiones no contempladas en esta póliza en cuanto ello sea compatible. En caso de discordancia entre las Condiciones Generales y las Particulares predominarán éstas últimas.</w:t>
      </w:r>
    </w:p>
    <w:p w:rsidR="0006433F" w:rsidRDefault="0006433F">
      <w:pPr>
        <w:pStyle w:val="NormalWeb"/>
        <w:jc w:val="both"/>
        <w:rPr>
          <w:rFonts w:ascii="Verdana" w:hAnsi="Verdana"/>
        </w:rPr>
      </w:pPr>
      <w:r>
        <w:rPr>
          <w:rFonts w:ascii="Verdana" w:hAnsi="Verdana"/>
        </w:rPr>
        <w:t>VINCULO Y CONDUCTA DEL TOMADOR</w:t>
      </w:r>
    </w:p>
    <w:p w:rsidR="0006433F" w:rsidRDefault="0006433F">
      <w:pPr>
        <w:pStyle w:val="NormalWeb"/>
        <w:jc w:val="both"/>
        <w:rPr>
          <w:rFonts w:ascii="Verdana" w:hAnsi="Verdana"/>
        </w:rPr>
      </w:pPr>
      <w:r>
        <w:rPr>
          <w:rFonts w:ascii="Verdana" w:hAnsi="Verdana"/>
        </w:rPr>
        <w:t>Art. 2º — Las relaciones entre el Tomador y el Asegurador se rigen por lo establecido en la solicitud accesoria a esta póliza, cuyas disposiciones no podrán ser opuestas a la ADMINISTRACION FEDERAL DE INGRESOS PUBLICOS. Los actos, declaraciones, acciones y omisiones del Tomador de la póliza no afectarán en ningún modo los derechos de la ADMINISTRACION FEDERAL DE INGRESOS PUBLICOS frente al Asegurador. La presente póliza mantiene su plena vigencia aún cuando el Tomador no hubiere abonado el premio en las fechas convenidas. La utilización de esta póliza por parte del Tomador implica su ratificación de los términos de la solicitud.</w:t>
      </w:r>
    </w:p>
    <w:p w:rsidR="0006433F" w:rsidRDefault="0006433F">
      <w:pPr>
        <w:pStyle w:val="NormalWeb"/>
        <w:jc w:val="both"/>
        <w:rPr>
          <w:rFonts w:ascii="Verdana" w:hAnsi="Verdana"/>
        </w:rPr>
      </w:pPr>
      <w:r>
        <w:rPr>
          <w:rFonts w:ascii="Verdana" w:hAnsi="Verdana"/>
        </w:rPr>
        <w:t>DETERMINACION Y CONFIGURACION DEL SINIESTRO</w:t>
      </w:r>
    </w:p>
    <w:p w:rsidR="0006433F" w:rsidRDefault="0006433F">
      <w:pPr>
        <w:pStyle w:val="NormalWeb"/>
        <w:jc w:val="both"/>
        <w:rPr>
          <w:rFonts w:ascii="Verdana" w:hAnsi="Verdana"/>
        </w:rPr>
      </w:pPr>
      <w:r>
        <w:rPr>
          <w:rFonts w:ascii="Verdana" w:hAnsi="Verdana"/>
        </w:rPr>
        <w:t>Art. 3º — El siniestro se tendrá por configurado cuando exista resolución definitiva del servicio aduanero notificada al deudor o responsable y al asegurador. A los fines de este artículo se considerarán resoluciones definitivas, las siguientes:</w:t>
      </w:r>
    </w:p>
    <w:p w:rsidR="0006433F" w:rsidRDefault="0006433F">
      <w:pPr>
        <w:pStyle w:val="NormalWeb"/>
        <w:jc w:val="both"/>
        <w:rPr>
          <w:rFonts w:ascii="Verdana" w:hAnsi="Verdana"/>
        </w:rPr>
      </w:pPr>
      <w:r>
        <w:rPr>
          <w:rFonts w:ascii="Verdana" w:hAnsi="Verdana"/>
        </w:rPr>
        <w:t>a) Liquidación de tributos consentida expresamente o no impugnada en tiempo y forma legales (artículos 786 y 1053, 1055 y concordantes del Código Aduanero).</w:t>
      </w:r>
    </w:p>
    <w:p w:rsidR="0006433F" w:rsidRDefault="0006433F">
      <w:pPr>
        <w:pStyle w:val="NormalWeb"/>
        <w:jc w:val="both"/>
        <w:rPr>
          <w:rFonts w:ascii="Verdana" w:hAnsi="Verdana"/>
        </w:rPr>
      </w:pPr>
      <w:r>
        <w:rPr>
          <w:rFonts w:ascii="Verdana" w:hAnsi="Verdana"/>
        </w:rPr>
        <w:t>b) Corrida de vista consentida expresamente o con plazo vencido sin presentación de descargo (artículos 1094 inciso d, 1101, 1004 y concordantes del Código Aduanero).</w:t>
      </w:r>
    </w:p>
    <w:p w:rsidR="0006433F" w:rsidRDefault="0006433F">
      <w:pPr>
        <w:pStyle w:val="NormalWeb"/>
        <w:jc w:val="both"/>
        <w:rPr>
          <w:rFonts w:ascii="Verdana" w:hAnsi="Verdana"/>
        </w:rPr>
      </w:pPr>
      <w:r>
        <w:rPr>
          <w:rFonts w:ascii="Verdana" w:hAnsi="Verdana"/>
        </w:rPr>
        <w:t>c) Resolución o fallo dictado por el servicio aduanero en los procedimientos de impugnación y para las infracciones, consentidos expresamente o no apelados en tiempo y forma (artículos 1066, 1112, 1139 y concordantes del Código Aduanero).</w:t>
      </w:r>
    </w:p>
    <w:p w:rsidR="0006433F" w:rsidRDefault="0006433F">
      <w:pPr>
        <w:pStyle w:val="NormalWeb"/>
        <w:jc w:val="both"/>
        <w:rPr>
          <w:rFonts w:ascii="Verdana" w:hAnsi="Verdana"/>
        </w:rPr>
      </w:pPr>
      <w:r>
        <w:rPr>
          <w:rFonts w:ascii="Verdana" w:hAnsi="Verdana"/>
        </w:rPr>
        <w:t xml:space="preserve">d) Sentencia confirmatoria de la liquidación de tributos y accesorios dictada por el Tribunal Fiscal de la Nación en los recursos interpuestos contra las resoluciones dictadas </w:t>
      </w:r>
      <w:r>
        <w:rPr>
          <w:rFonts w:ascii="Verdana" w:hAnsi="Verdana"/>
        </w:rPr>
        <w:lastRenderedPageBreak/>
        <w:t>en el procedimiento de impugnación (artículos 1132, 1166, 1172 y concordantes del Código Aduanero).</w:t>
      </w:r>
    </w:p>
    <w:p w:rsidR="0006433F" w:rsidRDefault="0006433F">
      <w:pPr>
        <w:pStyle w:val="NormalWeb"/>
        <w:jc w:val="both"/>
        <w:rPr>
          <w:rFonts w:ascii="Verdana" w:hAnsi="Verdana"/>
        </w:rPr>
      </w:pPr>
      <w:r>
        <w:rPr>
          <w:rFonts w:ascii="Verdana" w:hAnsi="Verdana"/>
        </w:rPr>
        <w:t>e) Sentencia confirmatoria de la liquidación de tributos y accesorios dictada por el Tribunal Fiscal de la Nación o por el juez federal competente en los recursos interpuestos contra las resoluciones dictadas en el procedimiento establecido para las infracciones (artículos 1132, 1166, 1172 y concordantes del Código Aduanero).</w:t>
      </w:r>
    </w:p>
    <w:p w:rsidR="0006433F" w:rsidRDefault="0006433F">
      <w:pPr>
        <w:pStyle w:val="NormalWeb"/>
        <w:jc w:val="both"/>
        <w:rPr>
          <w:rFonts w:ascii="Verdana" w:hAnsi="Verdana"/>
        </w:rPr>
      </w:pPr>
      <w:r>
        <w:rPr>
          <w:rFonts w:ascii="Verdana" w:hAnsi="Verdana"/>
        </w:rPr>
        <w:t>CARGAS DEL ASEGURADO</w:t>
      </w:r>
    </w:p>
    <w:p w:rsidR="0006433F" w:rsidRDefault="0006433F">
      <w:pPr>
        <w:pStyle w:val="NormalWeb"/>
        <w:jc w:val="both"/>
        <w:rPr>
          <w:rFonts w:ascii="Verdana" w:hAnsi="Verdana"/>
        </w:rPr>
      </w:pPr>
      <w:r>
        <w:rPr>
          <w:rFonts w:ascii="Verdana" w:hAnsi="Verdana"/>
        </w:rPr>
        <w:t>Art. 4º — Cuando de conformidad con lo establecido por las normas del Código Aduanero, deba observarse un procedimiento reglado para la liquidación de los tributos o para determinar la existencia del incumplimiento y/o la responsabilidad del deudor o responsable, el área competente deberá notificar también al asegurador (artículos 786 y 1092 del Código Aduanero), quien revestirá el carácter de parte en las actuaciones respectivas. La falta de cumplimiento de este requisito obstará a la prosecución de las actuaciones hasta tanto se subsane la omisión. El asegurador podrá esgrimir todas las defensas que correspondan al Tomador y las propias a que hubiere lugar.</w:t>
      </w:r>
    </w:p>
    <w:p w:rsidR="0006433F" w:rsidRDefault="0006433F">
      <w:pPr>
        <w:pStyle w:val="NormalWeb"/>
        <w:jc w:val="both"/>
        <w:rPr>
          <w:rFonts w:ascii="Verdana" w:hAnsi="Verdana"/>
        </w:rPr>
      </w:pPr>
      <w:r>
        <w:rPr>
          <w:rFonts w:ascii="Verdana" w:hAnsi="Verdana"/>
        </w:rPr>
        <w:t>PAGO DE LA INDEMNIZACION Y EFECTOS</w:t>
      </w:r>
    </w:p>
    <w:p w:rsidR="0006433F" w:rsidRDefault="0006433F">
      <w:pPr>
        <w:pStyle w:val="NormalWeb"/>
        <w:jc w:val="both"/>
        <w:rPr>
          <w:rFonts w:ascii="Verdana" w:hAnsi="Verdana"/>
        </w:rPr>
      </w:pPr>
      <w:r>
        <w:rPr>
          <w:rFonts w:ascii="Verdana" w:hAnsi="Verdana"/>
        </w:rPr>
        <w:t>Art. 5º — Configurado el siniestro, conforme los términos del artículo tercero, el Asegurador procederá a hacer efectivo a la ADMINISTRACION FEDERAL DE INGRESOS PUBLICOS el importe pertinente, hasta la suma máxima fijada en las condiciones particulares, con más los intereses que resulten corresponder, dentro de los quince (15) días de notificado de dicha configuración. Los derechos que corresponden a la ADMINISTRACION FEDERAL DE INGRESOS PUBLICOS contra el tomador, en razón del siniestro cubierto por esta póliza, se transfieren al Asegurador hasta el monto de la indemnización pagada por éste.</w:t>
      </w:r>
    </w:p>
    <w:p w:rsidR="0006433F" w:rsidRDefault="0006433F">
      <w:pPr>
        <w:pStyle w:val="NormalWeb"/>
        <w:jc w:val="both"/>
        <w:rPr>
          <w:rFonts w:ascii="Verdana" w:hAnsi="Verdana"/>
        </w:rPr>
      </w:pPr>
      <w:r>
        <w:rPr>
          <w:rFonts w:ascii="Verdana" w:hAnsi="Verdana"/>
        </w:rPr>
        <w:t>EJECUCION JUDICIAL DE LA INDEMNIZACION:</w:t>
      </w:r>
    </w:p>
    <w:p w:rsidR="0006433F" w:rsidRDefault="0006433F">
      <w:pPr>
        <w:pStyle w:val="NormalWeb"/>
        <w:jc w:val="both"/>
        <w:rPr>
          <w:rFonts w:ascii="Verdana" w:hAnsi="Verdana"/>
        </w:rPr>
      </w:pPr>
      <w:r>
        <w:rPr>
          <w:rFonts w:ascii="Verdana" w:hAnsi="Verdana"/>
        </w:rPr>
        <w:t>Art. 6º — En caso de falta de pago de la indemnización en las condiciones fijadas en el artículo anterior, la ADMINISTRACION FEDERAL DE INGRESOS PUBLICOS queda facultada para emitir el certificado de deuda a que se refiere el artículo 1127 del Código Aduanero, al que las partes reconocen fuerza ejecutiva, y para demandar al Asegurador y/o al Tomador (Artículos 461 y 462 del Código Aduanero).</w:t>
      </w:r>
    </w:p>
    <w:p w:rsidR="0006433F" w:rsidRDefault="0006433F">
      <w:pPr>
        <w:pStyle w:val="NormalWeb"/>
        <w:jc w:val="both"/>
        <w:rPr>
          <w:rFonts w:ascii="Verdana" w:hAnsi="Verdana"/>
        </w:rPr>
      </w:pPr>
      <w:r>
        <w:rPr>
          <w:rFonts w:ascii="Verdana" w:hAnsi="Verdana"/>
        </w:rPr>
        <w:t>La ejecución judicial de la presente garantía se realizará por el procedimiento previsto en el artículo 92 de la Ley 11.683 (to. en 1998 y sus modificaciones), en virtud de lo dispuesto en el segundo articulo incorporado a continuación de dicha norma por la Ley Nº 25.795, en el articulo 1126 del Código Aduanero y en el primer artículo incorporado por el Decreto Nº 65/2005 a continuación del art. 62 del Decreto Nº 1397/79 y sus modificaciones.</w:t>
      </w:r>
    </w:p>
    <w:p w:rsidR="0006433F" w:rsidRDefault="0006433F">
      <w:pPr>
        <w:pStyle w:val="NormalWeb"/>
        <w:jc w:val="both"/>
        <w:rPr>
          <w:rFonts w:ascii="Verdana" w:hAnsi="Verdana"/>
        </w:rPr>
      </w:pPr>
      <w:r>
        <w:rPr>
          <w:rFonts w:ascii="Verdana" w:hAnsi="Verdana"/>
        </w:rPr>
        <w:t>PRESCRIPCION LIBERATORIA</w:t>
      </w:r>
    </w:p>
    <w:p w:rsidR="0006433F" w:rsidRDefault="0006433F">
      <w:pPr>
        <w:pStyle w:val="NormalWeb"/>
        <w:jc w:val="both"/>
        <w:rPr>
          <w:rFonts w:ascii="Verdana" w:hAnsi="Verdana"/>
        </w:rPr>
      </w:pPr>
      <w:r>
        <w:rPr>
          <w:rFonts w:ascii="Verdana" w:hAnsi="Verdana"/>
        </w:rPr>
        <w:t>Art. 7º — La prescripción de las acciones contra el Asegurador se producirá cuando prescriban las acciones de la ADMINISTRACION FEDERAL DE INGRESOS PUBLICOS contra el Tomador, de acuerdo con las disposiciones específicas del Código Aduanero.</w:t>
      </w:r>
    </w:p>
    <w:p w:rsidR="0006433F" w:rsidRDefault="0006433F">
      <w:pPr>
        <w:pStyle w:val="NormalWeb"/>
        <w:jc w:val="both"/>
        <w:rPr>
          <w:rFonts w:ascii="Verdana" w:hAnsi="Verdana"/>
        </w:rPr>
      </w:pPr>
      <w:r>
        <w:rPr>
          <w:rFonts w:ascii="Verdana" w:hAnsi="Verdana"/>
        </w:rPr>
        <w:t>COMUNICACIONES Y TERMINOS</w:t>
      </w:r>
    </w:p>
    <w:p w:rsidR="0006433F" w:rsidRDefault="0006433F">
      <w:pPr>
        <w:pStyle w:val="NormalWeb"/>
        <w:jc w:val="both"/>
        <w:rPr>
          <w:rFonts w:ascii="Verdana" w:hAnsi="Verdana"/>
        </w:rPr>
      </w:pPr>
      <w:r>
        <w:rPr>
          <w:rFonts w:ascii="Verdana" w:hAnsi="Verdana"/>
        </w:rPr>
        <w:t>Art. 8º — Toda comunicación entre la ADMINISTRACION FEDERAL DE INGRESOS PUBLICOS y el Asegurador deberá realizarse por carta postal certificada con aviso de recibo, telegrama colacionado u otro medio de comunicación que resulte suficiente al efecto conforme los artículos 1013 y 1127 bis del Código Aduanero (texto según Ley Nº 25.986). Todos los plazos de días indicados en la presente póliza se computarán en días hábiles.</w:t>
      </w:r>
    </w:p>
    <w:p w:rsidR="0006433F" w:rsidRDefault="0006433F">
      <w:pPr>
        <w:pStyle w:val="NormalWeb"/>
        <w:jc w:val="both"/>
        <w:rPr>
          <w:rFonts w:ascii="Verdana" w:hAnsi="Verdana"/>
        </w:rPr>
      </w:pPr>
      <w:r>
        <w:rPr>
          <w:rFonts w:ascii="Verdana" w:hAnsi="Verdana"/>
        </w:rPr>
        <w:t>DOMICILIO LEGAL - JURISDICCION</w:t>
      </w:r>
    </w:p>
    <w:p w:rsidR="0006433F" w:rsidRDefault="0006433F">
      <w:pPr>
        <w:pStyle w:val="NormalWeb"/>
        <w:jc w:val="both"/>
        <w:rPr>
          <w:rFonts w:ascii="Verdana" w:hAnsi="Verdana"/>
        </w:rPr>
      </w:pPr>
      <w:r>
        <w:rPr>
          <w:rFonts w:ascii="Verdana" w:hAnsi="Verdana"/>
        </w:rPr>
        <w:lastRenderedPageBreak/>
        <w:t>Art. 9º — A todos los efectos legales el Asegurador constituye domicilio en el domicilio legal vigente a la fecha del reclamo en el Registro de Entidades Emisoras de Garantías, consintiendo expresamente la prórroga de la competencia territorial en favor de la Justicia Federal en cuya jurisdicción se encuentre la dependencia de la ADMINISTRACION FEDERAL DE INGRESOS PUBLICOS que tenga a su cargo la ejecución judicial de la deuda reclamada, con renuncia a cualquier otro fuero que pudiera corresponderle (Art. 1º del CPCCN)</w:t>
      </w:r>
    </w:p>
    <w:p w:rsidR="0006433F" w:rsidRDefault="00CD52FD" w:rsidP="00AB349B">
      <w:pPr>
        <w:pStyle w:val="NormalWeb"/>
        <w:ind w:left="0"/>
        <w:jc w:val="center"/>
        <w:rPr>
          <w:rFonts w:ascii="Verdana" w:hAnsi="Verdana"/>
        </w:rPr>
      </w:pPr>
      <w:r>
        <w:rPr>
          <w:rFonts w:ascii="Verdana" w:hAnsi="Verdana"/>
          <w:noProof/>
        </w:rPr>
        <w:drawing>
          <wp:inline distT="0" distB="0" distL="0" distR="0">
            <wp:extent cx="6505575" cy="857250"/>
            <wp:effectExtent l="19050" t="0" r="9525" b="0"/>
            <wp:docPr id="6" name="Imagen 6" descr="aclaracion-5-5-2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laracion-5-5-2008-4"/>
                    <pic:cNvPicPr>
                      <a:picLocks noChangeAspect="1" noChangeArrowheads="1"/>
                    </pic:cNvPicPr>
                  </pic:nvPicPr>
                  <pic:blipFill>
                    <a:blip r:embed="rId12"/>
                    <a:srcRect/>
                    <a:stretch>
                      <a:fillRect/>
                    </a:stretch>
                  </pic:blipFill>
                  <pic:spPr bwMode="auto">
                    <a:xfrm>
                      <a:off x="0" y="0"/>
                      <a:ext cx="6505575" cy="857250"/>
                    </a:xfrm>
                    <a:prstGeom prst="rect">
                      <a:avLst/>
                    </a:prstGeom>
                    <a:noFill/>
                    <a:ln w="9525">
                      <a:noFill/>
                      <a:miter lim="800000"/>
                      <a:headEnd/>
                      <a:tailEnd/>
                    </a:ln>
                  </pic:spPr>
                </pic:pic>
              </a:graphicData>
            </a:graphic>
          </wp:inline>
        </w:drawing>
      </w:r>
    </w:p>
    <w:p w:rsidR="0006433F" w:rsidRDefault="0006433F">
      <w:pPr>
        <w:pStyle w:val="NormalWeb"/>
        <w:jc w:val="both"/>
        <w:rPr>
          <w:rFonts w:ascii="Verdana" w:hAnsi="Verdana"/>
        </w:rPr>
      </w:pPr>
      <w:r>
        <w:rPr>
          <w:rFonts w:ascii="Verdana" w:hAnsi="Verdana"/>
        </w:rPr>
        <w:t>V – MODELO DE POLIZA DE SEGUROS DE CAUCION PARA GARANTIA DE INSCRIPCION EN EL REGISTRO DE IMPORTADORES Y EXPORTADORES (Decretos Nº 1214/05, modificatorio del Decreto Nº 1001/82, artículo 12, inciso b)</w:t>
      </w:r>
    </w:p>
    <w:p w:rsidR="0006433F" w:rsidRDefault="00CD52FD">
      <w:pPr>
        <w:pStyle w:val="NormalWeb"/>
        <w:jc w:val="center"/>
        <w:rPr>
          <w:rFonts w:ascii="Verdana" w:hAnsi="Verdana"/>
        </w:rPr>
      </w:pPr>
      <w:r>
        <w:rPr>
          <w:rFonts w:ascii="Verdana" w:hAnsi="Verdana"/>
          <w:noProof/>
        </w:rPr>
        <w:drawing>
          <wp:inline distT="0" distB="0" distL="0" distR="0">
            <wp:extent cx="6391275" cy="2181225"/>
            <wp:effectExtent l="19050" t="0" r="9525" b="0"/>
            <wp:docPr id="7" name="Imagen 7" descr="aclaracion-5-5-2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laracion-5-5-2008-5"/>
                    <pic:cNvPicPr>
                      <a:picLocks noChangeAspect="1" noChangeArrowheads="1"/>
                    </pic:cNvPicPr>
                  </pic:nvPicPr>
                  <pic:blipFill>
                    <a:blip r:embed="rId13"/>
                    <a:srcRect/>
                    <a:stretch>
                      <a:fillRect/>
                    </a:stretch>
                  </pic:blipFill>
                  <pic:spPr bwMode="auto">
                    <a:xfrm>
                      <a:off x="0" y="0"/>
                      <a:ext cx="6391275" cy="2181225"/>
                    </a:xfrm>
                    <a:prstGeom prst="rect">
                      <a:avLst/>
                    </a:prstGeom>
                    <a:noFill/>
                    <a:ln w="9525">
                      <a:noFill/>
                      <a:miter lim="800000"/>
                      <a:headEnd/>
                      <a:tailEnd/>
                    </a:ln>
                  </pic:spPr>
                </pic:pic>
              </a:graphicData>
            </a:graphic>
          </wp:inline>
        </w:drawing>
      </w:r>
    </w:p>
    <w:p w:rsidR="0006433F" w:rsidRDefault="00CD52FD" w:rsidP="00AB349B">
      <w:pPr>
        <w:pStyle w:val="NormalWeb"/>
        <w:ind w:left="142"/>
        <w:jc w:val="center"/>
        <w:rPr>
          <w:rFonts w:ascii="Verdana" w:hAnsi="Verdana"/>
        </w:rPr>
      </w:pPr>
      <w:r>
        <w:rPr>
          <w:rFonts w:ascii="Verdana" w:hAnsi="Verdana"/>
          <w:noProof/>
        </w:rPr>
        <w:lastRenderedPageBreak/>
        <w:drawing>
          <wp:inline distT="0" distB="0" distL="0" distR="0">
            <wp:extent cx="6477000" cy="4429125"/>
            <wp:effectExtent l="19050" t="0" r="0" b="0"/>
            <wp:docPr id="8" name="Imagen 8" descr="aclaracion-5-5-20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claracion-5-5-2008-6"/>
                    <pic:cNvPicPr>
                      <a:picLocks noChangeAspect="1" noChangeArrowheads="1"/>
                    </pic:cNvPicPr>
                  </pic:nvPicPr>
                  <pic:blipFill>
                    <a:blip r:embed="rId14"/>
                    <a:srcRect/>
                    <a:stretch>
                      <a:fillRect/>
                    </a:stretch>
                  </pic:blipFill>
                  <pic:spPr bwMode="auto">
                    <a:xfrm>
                      <a:off x="0" y="0"/>
                      <a:ext cx="6477000" cy="4429125"/>
                    </a:xfrm>
                    <a:prstGeom prst="rect">
                      <a:avLst/>
                    </a:prstGeom>
                    <a:noFill/>
                    <a:ln w="9525">
                      <a:noFill/>
                      <a:miter lim="800000"/>
                      <a:headEnd/>
                      <a:tailEnd/>
                    </a:ln>
                  </pic:spPr>
                </pic:pic>
              </a:graphicData>
            </a:graphic>
          </wp:inline>
        </w:drawing>
      </w:r>
    </w:p>
    <w:p w:rsidR="0006433F" w:rsidRDefault="0006433F">
      <w:pPr>
        <w:pStyle w:val="NormalWeb"/>
        <w:jc w:val="both"/>
        <w:rPr>
          <w:rFonts w:ascii="Verdana" w:hAnsi="Verdana"/>
        </w:rPr>
      </w:pPr>
      <w:r>
        <w:rPr>
          <w:rFonts w:ascii="Verdana" w:hAnsi="Verdana"/>
        </w:rPr>
        <w:t>El Asegurador, con arreglo a las Condiciones Generales que forman parte de esta póliza y a las particulares que seguidamente se detallan, asegura a la ADMINISTRACION FEDERAL DE INGRESOS PUBLICOS (el Asegurado), con domicilio en Hipólito Yrigoyen 370, Ciudad Autónoma de Buenos Aires, el pago en efectivo correspondiente a los tributos generales y adicionales vigentes a la fecha de producción del hecho imponible, que resulte obligado a efectuarle el Tomador por aplicación de las disposiciones legales y/o reglamentarias vigentes en materia aduanera, como consecuencia de las operaciones de importación y/o exportación realizadas durante su vigencia, que no posean una garantía específica o que poseyéndola, la misma resulte insuficiente para satisfacer el crédito fiscal resultante; todo ello hasta la suma máxima asegurada.</w:t>
      </w:r>
    </w:p>
    <w:p w:rsidR="0006433F" w:rsidRDefault="0006433F">
      <w:pPr>
        <w:pStyle w:val="NormalWeb"/>
        <w:jc w:val="both"/>
        <w:rPr>
          <w:rFonts w:ascii="Verdana" w:hAnsi="Verdana"/>
        </w:rPr>
      </w:pPr>
      <w:r>
        <w:rPr>
          <w:rFonts w:ascii="Verdana" w:hAnsi="Verdana"/>
        </w:rPr>
        <w:t>Queda especialmente convenido que el Asegurador responderá con los mismos alcances y en igual medida en que resulte obligado el Tomador o proponente de acuerdo con las leyes o reglamentaciones aduaneras vigentes, hasta la suma máxima y única asegurada indicada más arriba y que éste no cubrirá los intereses previstos en los artículos 794 y 797 del referido Código Aduanero y artículos 37 y 52 de la Ley Nº 11.683 (t.o. en 1998 y sus modificaciones) según corresponda.</w:t>
      </w:r>
    </w:p>
    <w:p w:rsidR="0006433F" w:rsidRDefault="0006433F">
      <w:pPr>
        <w:pStyle w:val="NormalWeb"/>
        <w:jc w:val="both"/>
        <w:rPr>
          <w:rFonts w:ascii="Verdana" w:hAnsi="Verdana"/>
        </w:rPr>
      </w:pPr>
      <w:r>
        <w:rPr>
          <w:rFonts w:ascii="Verdana" w:hAnsi="Verdana"/>
        </w:rPr>
        <w:t>El presente seguro regirá desde la fecha de inicio de vigencia hasta la extinción de las obligaciones del tomador originadas en las operaciones de importación y/o exportación realizadas durante su vigencia.</w:t>
      </w:r>
    </w:p>
    <w:p w:rsidR="0006433F" w:rsidRDefault="00CD52FD">
      <w:pPr>
        <w:pStyle w:val="NormalWeb"/>
        <w:jc w:val="center"/>
        <w:rPr>
          <w:rFonts w:ascii="Verdana" w:hAnsi="Verdana"/>
        </w:rPr>
      </w:pPr>
      <w:r>
        <w:rPr>
          <w:rFonts w:ascii="Verdana" w:hAnsi="Verdana"/>
          <w:noProof/>
        </w:rPr>
        <w:drawing>
          <wp:inline distT="0" distB="0" distL="0" distR="0">
            <wp:extent cx="6353175" cy="628650"/>
            <wp:effectExtent l="19050" t="0" r="9525" b="0"/>
            <wp:docPr id="9" name="Imagen 9" descr="aclaracion-5-5-2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claracion-5-5-2008-7"/>
                    <pic:cNvPicPr>
                      <a:picLocks noChangeAspect="1" noChangeArrowheads="1"/>
                    </pic:cNvPicPr>
                  </pic:nvPicPr>
                  <pic:blipFill>
                    <a:blip r:embed="rId15"/>
                    <a:srcRect/>
                    <a:stretch>
                      <a:fillRect/>
                    </a:stretch>
                  </pic:blipFill>
                  <pic:spPr bwMode="auto">
                    <a:xfrm>
                      <a:off x="0" y="0"/>
                      <a:ext cx="6353175" cy="628650"/>
                    </a:xfrm>
                    <a:prstGeom prst="rect">
                      <a:avLst/>
                    </a:prstGeom>
                    <a:noFill/>
                    <a:ln w="9525">
                      <a:noFill/>
                      <a:miter lim="800000"/>
                      <a:headEnd/>
                      <a:tailEnd/>
                    </a:ln>
                  </pic:spPr>
                </pic:pic>
              </a:graphicData>
            </a:graphic>
          </wp:inline>
        </w:drawing>
      </w:r>
    </w:p>
    <w:p w:rsidR="0006433F" w:rsidRDefault="0006433F">
      <w:pPr>
        <w:pStyle w:val="NormalWeb"/>
        <w:jc w:val="both"/>
        <w:rPr>
          <w:rFonts w:ascii="Verdana" w:hAnsi="Verdana"/>
        </w:rPr>
      </w:pPr>
      <w:r>
        <w:rPr>
          <w:rFonts w:ascii="Verdana" w:hAnsi="Verdana"/>
        </w:rPr>
        <w:t xml:space="preserve">Los asegurados podrán solicitar información ante la Superintendencia de Seguros de la Nación con relación a la situación económico financiera de la entidad aseguradora, dirigiéndose personalmente o por nota a la Avenida Julio A. Roca 721 (C.P. 1067), Ciudad Autónoma de Buenos Aires o telefónicamente al Nº 4338-4000 o por Internet a </w:t>
      </w:r>
      <w:r>
        <w:rPr>
          <w:rFonts w:ascii="Verdana" w:hAnsi="Verdana"/>
        </w:rPr>
        <w:lastRenderedPageBreak/>
        <w:t>www.ssn.gov.ar. Esta póliza ha sido aprobada por la Superintendencia de Seguros de la Nación.</w:t>
      </w:r>
    </w:p>
    <w:p w:rsidR="0006433F" w:rsidRDefault="00CD52FD">
      <w:pPr>
        <w:pStyle w:val="NormalWeb"/>
        <w:jc w:val="center"/>
        <w:rPr>
          <w:rFonts w:ascii="Verdana" w:hAnsi="Verdana"/>
        </w:rPr>
      </w:pPr>
      <w:r>
        <w:rPr>
          <w:rFonts w:ascii="Verdana" w:hAnsi="Verdana"/>
          <w:noProof/>
        </w:rPr>
        <w:drawing>
          <wp:inline distT="0" distB="0" distL="0" distR="0">
            <wp:extent cx="6496050" cy="1847850"/>
            <wp:effectExtent l="19050" t="0" r="0" b="0"/>
            <wp:docPr id="10" name="Imagen 10" descr="aclaracion-5-5-20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claracion-5-5-2008-8"/>
                    <pic:cNvPicPr>
                      <a:picLocks noChangeAspect="1" noChangeArrowheads="1"/>
                    </pic:cNvPicPr>
                  </pic:nvPicPr>
                  <pic:blipFill>
                    <a:blip r:embed="rId16"/>
                    <a:srcRect/>
                    <a:stretch>
                      <a:fillRect/>
                    </a:stretch>
                  </pic:blipFill>
                  <pic:spPr bwMode="auto">
                    <a:xfrm>
                      <a:off x="0" y="0"/>
                      <a:ext cx="6496050" cy="1847850"/>
                    </a:xfrm>
                    <a:prstGeom prst="rect">
                      <a:avLst/>
                    </a:prstGeom>
                    <a:noFill/>
                    <a:ln w="9525">
                      <a:noFill/>
                      <a:miter lim="800000"/>
                      <a:headEnd/>
                      <a:tailEnd/>
                    </a:ln>
                  </pic:spPr>
                </pic:pic>
              </a:graphicData>
            </a:graphic>
          </wp:inline>
        </w:drawing>
      </w:r>
    </w:p>
    <w:p w:rsidR="0006433F" w:rsidRDefault="0006433F">
      <w:pPr>
        <w:pStyle w:val="NormalWeb"/>
        <w:jc w:val="both"/>
        <w:rPr>
          <w:rFonts w:ascii="Verdana" w:hAnsi="Verdana"/>
        </w:rPr>
      </w:pPr>
      <w:r>
        <w:rPr>
          <w:rFonts w:ascii="Verdana" w:hAnsi="Verdana"/>
        </w:rPr>
        <w:t>CONDICIONES GENERALES</w:t>
      </w:r>
    </w:p>
    <w:p w:rsidR="0006433F" w:rsidRDefault="0006433F">
      <w:pPr>
        <w:pStyle w:val="NormalWeb"/>
        <w:jc w:val="both"/>
        <w:rPr>
          <w:rFonts w:ascii="Verdana" w:hAnsi="Verdana"/>
        </w:rPr>
      </w:pPr>
      <w:r>
        <w:rPr>
          <w:rFonts w:ascii="Verdana" w:hAnsi="Verdana"/>
        </w:rPr>
        <w:t>LEY DE LAS PARTES CONTRATANTES</w:t>
      </w:r>
    </w:p>
    <w:p w:rsidR="0006433F" w:rsidRDefault="0006433F">
      <w:pPr>
        <w:pStyle w:val="NormalWeb"/>
        <w:jc w:val="both"/>
        <w:rPr>
          <w:rFonts w:ascii="Verdana" w:hAnsi="Verdana"/>
        </w:rPr>
      </w:pPr>
      <w:r>
        <w:rPr>
          <w:rFonts w:ascii="Verdana" w:hAnsi="Verdana"/>
        </w:rPr>
        <w:t>Art. 1º — Las partes contratantes se someten a las Condiciones de la presente póliza como a la ley misma. Las disposiciones de los Códigos Civil, de Comercio, Procesal Civil y Comercial de la Nación y demás leyes, solamente se aplicarán en las cuestiones no contempladas en esta póliza en cuanto ello sea compatible. En caso de discordancia entre las Condiciones Generales y las Particulares predominarán éstas últimas.</w:t>
      </w:r>
    </w:p>
    <w:p w:rsidR="0006433F" w:rsidRDefault="0006433F">
      <w:pPr>
        <w:pStyle w:val="NormalWeb"/>
        <w:jc w:val="both"/>
        <w:rPr>
          <w:rFonts w:ascii="Verdana" w:hAnsi="Verdana"/>
        </w:rPr>
      </w:pPr>
      <w:r>
        <w:rPr>
          <w:rFonts w:ascii="Verdana" w:hAnsi="Verdana"/>
        </w:rPr>
        <w:t>VINCULO Y CONDUCTA DEL TOMADOR</w:t>
      </w:r>
    </w:p>
    <w:p w:rsidR="0006433F" w:rsidRDefault="0006433F">
      <w:pPr>
        <w:pStyle w:val="NormalWeb"/>
        <w:jc w:val="both"/>
        <w:rPr>
          <w:rFonts w:ascii="Verdana" w:hAnsi="Verdana"/>
        </w:rPr>
      </w:pPr>
      <w:r>
        <w:rPr>
          <w:rFonts w:ascii="Verdana" w:hAnsi="Verdana"/>
        </w:rPr>
        <w:t>Art. 2º — Las relaciones entre el Tomador y el Asegurador se rigen por lo establecido en la solicitud accesoria a esta póliza, cuyas disposiciones no podrán ser opuestas a la ADMINISTRACION FEDERAL DE INGRESOS PUBLICOS. Los actos, declaraciones, acciones y omisiones del Tomador de la póliza no afectarán en ningún modo los derechos de la ADMINISTRACION FEDERAL DE INGRESOS PUBLICOS frente al Asegurador. La presente póliza mantiene su plena vigencia aún cuando el Tomador no hubiere abonado el premio en las fechas convenidas. La utilización de esta póliza por parte del Tomador implica su ratificación de los términos de la solicitud.</w:t>
      </w:r>
    </w:p>
    <w:p w:rsidR="0006433F" w:rsidRDefault="0006433F">
      <w:pPr>
        <w:pStyle w:val="NormalWeb"/>
        <w:jc w:val="both"/>
        <w:rPr>
          <w:rFonts w:ascii="Verdana" w:hAnsi="Verdana"/>
        </w:rPr>
      </w:pPr>
      <w:r>
        <w:rPr>
          <w:rFonts w:ascii="Verdana" w:hAnsi="Verdana"/>
        </w:rPr>
        <w:t>DETERMINACION Y CONFIGURACION DEL SINIESTRO</w:t>
      </w:r>
    </w:p>
    <w:p w:rsidR="0006433F" w:rsidRDefault="0006433F">
      <w:pPr>
        <w:pStyle w:val="NormalWeb"/>
        <w:jc w:val="both"/>
        <w:rPr>
          <w:rFonts w:ascii="Verdana" w:hAnsi="Verdana"/>
        </w:rPr>
      </w:pPr>
      <w:r>
        <w:rPr>
          <w:rFonts w:ascii="Verdana" w:hAnsi="Verdana"/>
        </w:rPr>
        <w:t>Art. 3º — El siniestro se tendrá por configurado cuando exista resolución definitiva del servicio aduanero notificada al deudor o responsable y al asegurador. A los fines de este artículo se considerarán resoluciones definitivas, las siguientes:</w:t>
      </w:r>
    </w:p>
    <w:p w:rsidR="0006433F" w:rsidRDefault="0006433F">
      <w:pPr>
        <w:pStyle w:val="NormalWeb"/>
        <w:jc w:val="both"/>
        <w:rPr>
          <w:rFonts w:ascii="Verdana" w:hAnsi="Verdana"/>
        </w:rPr>
      </w:pPr>
      <w:r>
        <w:rPr>
          <w:rFonts w:ascii="Verdana" w:hAnsi="Verdana"/>
        </w:rPr>
        <w:t>a) Liquidación de tributos consentida expresamente o no impugnada en tiempo y forma legales (artículos 786 y 1053, 1055 y concordantes del Código Aduanero).</w:t>
      </w:r>
    </w:p>
    <w:p w:rsidR="0006433F" w:rsidRDefault="0006433F">
      <w:pPr>
        <w:pStyle w:val="NormalWeb"/>
        <w:jc w:val="both"/>
        <w:rPr>
          <w:rFonts w:ascii="Verdana" w:hAnsi="Verdana"/>
        </w:rPr>
      </w:pPr>
      <w:r>
        <w:rPr>
          <w:rFonts w:ascii="Verdana" w:hAnsi="Verdana"/>
        </w:rPr>
        <w:t>b) Corrida de vista consentida expresamente o con plazo vencido sin presentación de descargo (artículos 1094 inciso d, 1101, 1004 y concordantes del Código Aduanero).</w:t>
      </w:r>
    </w:p>
    <w:p w:rsidR="0006433F" w:rsidRDefault="0006433F">
      <w:pPr>
        <w:pStyle w:val="NormalWeb"/>
        <w:jc w:val="both"/>
        <w:rPr>
          <w:rFonts w:ascii="Verdana" w:hAnsi="Verdana"/>
        </w:rPr>
      </w:pPr>
      <w:r>
        <w:rPr>
          <w:rFonts w:ascii="Verdana" w:hAnsi="Verdana"/>
        </w:rPr>
        <w:t>c) Resolución o fallo dictado por el servicio aduanero en los procedimientos de impugnación y para las infracciones, consentidos expresamente o no apelados en tiempo y forma (artículos 1066, 1112, 1139 y concordantes del Código Aduanero).</w:t>
      </w:r>
    </w:p>
    <w:p w:rsidR="0006433F" w:rsidRDefault="0006433F">
      <w:pPr>
        <w:pStyle w:val="NormalWeb"/>
        <w:jc w:val="both"/>
        <w:rPr>
          <w:rFonts w:ascii="Verdana" w:hAnsi="Verdana"/>
        </w:rPr>
      </w:pPr>
      <w:r>
        <w:rPr>
          <w:rFonts w:ascii="Verdana" w:hAnsi="Verdana"/>
        </w:rPr>
        <w:t>d) Sentencia confirmatoria de la liquidación de tributos y accesorios dictada por el Tribunal Fiscal de la Nación en los recursos interpuestos contra las resoluciones dictadas en el procedimiento de impugnación (artículos 1132, 1166, 1172 y concordantes del Código Aduanero).</w:t>
      </w:r>
    </w:p>
    <w:p w:rsidR="0006433F" w:rsidRDefault="0006433F">
      <w:pPr>
        <w:pStyle w:val="NormalWeb"/>
        <w:jc w:val="both"/>
        <w:rPr>
          <w:rFonts w:ascii="Verdana" w:hAnsi="Verdana"/>
        </w:rPr>
      </w:pPr>
      <w:r>
        <w:rPr>
          <w:rFonts w:ascii="Verdana" w:hAnsi="Verdana"/>
        </w:rPr>
        <w:t xml:space="preserve">e) Sentencia confirmatoria de la liquidación de tributos y accesorios dictada por el Tribunal Fiscal de la Nación o por el juez federal competente en los recursos interpuestos </w:t>
      </w:r>
      <w:r>
        <w:rPr>
          <w:rFonts w:ascii="Verdana" w:hAnsi="Verdana"/>
        </w:rPr>
        <w:lastRenderedPageBreak/>
        <w:t>contra las resoluciones dictadas en el procedimiento establecido para las infracciones (artículos 1132, 1166, 1172 y concordantes del Código Aduanero).</w:t>
      </w:r>
    </w:p>
    <w:p w:rsidR="0006433F" w:rsidRDefault="0006433F">
      <w:pPr>
        <w:pStyle w:val="NormalWeb"/>
        <w:jc w:val="both"/>
        <w:rPr>
          <w:rFonts w:ascii="Verdana" w:hAnsi="Verdana"/>
        </w:rPr>
      </w:pPr>
      <w:r>
        <w:rPr>
          <w:rFonts w:ascii="Verdana" w:hAnsi="Verdana"/>
        </w:rPr>
        <w:t>CARGAS DEL ASEGURADO</w:t>
      </w:r>
    </w:p>
    <w:p w:rsidR="0006433F" w:rsidRDefault="0006433F">
      <w:pPr>
        <w:pStyle w:val="NormalWeb"/>
        <w:jc w:val="both"/>
        <w:rPr>
          <w:rFonts w:ascii="Verdana" w:hAnsi="Verdana"/>
        </w:rPr>
      </w:pPr>
      <w:r>
        <w:rPr>
          <w:rFonts w:ascii="Verdana" w:hAnsi="Verdana"/>
        </w:rPr>
        <w:t>Art. 4º — Cuando de conformidad con lo establecido por las normas del Código Aduanero, deba observarse un procedimiento reglado para la liquidación de los tributos o para determinar la existencia del incumplimiento y/o la responsabilidad del deudor o responsable, el área competente deberá notificar también al asegurador (artículos 786 y 1092 del Código Aduanero), quien revestirá el carácter de parte en las actuaciones respectivas. La falta de cumplimiento de este requisito obstará a la prosecución de las actuaciones hasta tanto se subsane la omisión. El asegurador podrá esgrimir todas las defensas que correspondan al Tomador y las propias a que hubiere lugar.</w:t>
      </w:r>
    </w:p>
    <w:p w:rsidR="0006433F" w:rsidRDefault="0006433F">
      <w:pPr>
        <w:pStyle w:val="NormalWeb"/>
        <w:jc w:val="both"/>
        <w:rPr>
          <w:rFonts w:ascii="Verdana" w:hAnsi="Verdana"/>
        </w:rPr>
      </w:pPr>
      <w:r>
        <w:rPr>
          <w:rFonts w:ascii="Verdana" w:hAnsi="Verdana"/>
        </w:rPr>
        <w:t>PAGO DE LA INDEMNIZACION Y EFECTOS</w:t>
      </w:r>
    </w:p>
    <w:p w:rsidR="0006433F" w:rsidRDefault="0006433F">
      <w:pPr>
        <w:pStyle w:val="NormalWeb"/>
        <w:jc w:val="both"/>
        <w:rPr>
          <w:rFonts w:ascii="Verdana" w:hAnsi="Verdana"/>
        </w:rPr>
      </w:pPr>
      <w:r>
        <w:rPr>
          <w:rFonts w:ascii="Verdana" w:hAnsi="Verdana"/>
        </w:rPr>
        <w:t>Art. 5º — Configurado el siniestro, conforme los términos del artículo tercero, el Asegurador procederá a hacer efectivo a la ADMINISTRACION FEDERAL DE INGRESOS PUBLICOS el importe pertinente, hasta la suma máxima fijada en las condiciones particulares, dentro de los quince (15) días de notificado de dicha configuración. Los derechos que corresponden a la ADMINISTRACION FEDERAL DE INGRESOS PUBLICOS contra el tomador, en razón del siniestro cubierto por esta póliza, se transfieren al Asegurador hasta el monto de la indemnización pagada por éste.</w:t>
      </w:r>
    </w:p>
    <w:p w:rsidR="0006433F" w:rsidRDefault="0006433F">
      <w:pPr>
        <w:pStyle w:val="NormalWeb"/>
        <w:jc w:val="both"/>
        <w:rPr>
          <w:rFonts w:ascii="Verdana" w:hAnsi="Verdana"/>
        </w:rPr>
      </w:pPr>
      <w:r>
        <w:rPr>
          <w:rFonts w:ascii="Verdana" w:hAnsi="Verdana"/>
        </w:rPr>
        <w:t>EJECUCION JUDICIAL DE LA INDEMNIZACION:</w:t>
      </w:r>
    </w:p>
    <w:p w:rsidR="0006433F" w:rsidRDefault="0006433F">
      <w:pPr>
        <w:pStyle w:val="NormalWeb"/>
        <w:jc w:val="both"/>
        <w:rPr>
          <w:rFonts w:ascii="Verdana" w:hAnsi="Verdana"/>
        </w:rPr>
      </w:pPr>
      <w:r>
        <w:rPr>
          <w:rFonts w:ascii="Verdana" w:hAnsi="Verdana"/>
        </w:rPr>
        <w:t>Art. 6º — En caso de falta de pago de la indemnización en las condiciones fijadas en el artículo anterior, la ADMINISTRACION FEDERAL DE INGRESOS PUBLICOS queda facultada para emitir el certificado de deuda a que se refiere el artículo 1127 del Código Aduanero, al que las partes reconocen fuerza ejecutiva, y para demandar al Asegurador y/o al Tomador (Artículos 461 y 462 del Código Aduanero).</w:t>
      </w:r>
    </w:p>
    <w:p w:rsidR="0006433F" w:rsidRDefault="0006433F">
      <w:pPr>
        <w:pStyle w:val="NormalWeb"/>
        <w:jc w:val="both"/>
        <w:rPr>
          <w:rFonts w:ascii="Verdana" w:hAnsi="Verdana"/>
        </w:rPr>
      </w:pPr>
      <w:r>
        <w:rPr>
          <w:rFonts w:ascii="Verdana" w:hAnsi="Verdana"/>
        </w:rPr>
        <w:t>La ejecución judicial de la presente garantía se realizará por el procedimiento previsto en el artículo 92 de la Ley 11.683 (t.o. en 1998 y sus modificaciones), en virtud de lo dispuesto en el segundo articulo incorporado a continuación de dicha norma por la Ley Nº 25.795, en el artículo 1126 del Código Aduanero y en el primer artículo incorporado por el Decreto Nº 65/2005 a continuación del art. 62 del Decreto Nº 1397/79 y sus modificaciones.</w:t>
      </w:r>
    </w:p>
    <w:p w:rsidR="0006433F" w:rsidRDefault="0006433F">
      <w:pPr>
        <w:pStyle w:val="NormalWeb"/>
        <w:jc w:val="both"/>
        <w:rPr>
          <w:rFonts w:ascii="Verdana" w:hAnsi="Verdana"/>
        </w:rPr>
      </w:pPr>
      <w:r>
        <w:rPr>
          <w:rFonts w:ascii="Verdana" w:hAnsi="Verdana"/>
        </w:rPr>
        <w:t>PRESCRIPCION LIBERATORIA</w:t>
      </w:r>
    </w:p>
    <w:p w:rsidR="0006433F" w:rsidRDefault="0006433F">
      <w:pPr>
        <w:pStyle w:val="NormalWeb"/>
        <w:jc w:val="both"/>
        <w:rPr>
          <w:rFonts w:ascii="Verdana" w:hAnsi="Verdana"/>
        </w:rPr>
      </w:pPr>
      <w:r>
        <w:rPr>
          <w:rFonts w:ascii="Verdana" w:hAnsi="Verdana"/>
        </w:rPr>
        <w:t>Art. 7º — La prescripción de las acciones contra el Asegurador se producirá cuando prescriban las acciones de la ADMINISTRACION FEDERAL DE INGRESOS PUBLICOS contra el Tomador, de acuerdo con las disposiciones específicas del Código Aduanero.</w:t>
      </w:r>
    </w:p>
    <w:p w:rsidR="0006433F" w:rsidRDefault="0006433F">
      <w:pPr>
        <w:pStyle w:val="NormalWeb"/>
        <w:jc w:val="both"/>
        <w:rPr>
          <w:rFonts w:ascii="Verdana" w:hAnsi="Verdana"/>
        </w:rPr>
      </w:pPr>
      <w:r>
        <w:rPr>
          <w:rFonts w:ascii="Verdana" w:hAnsi="Verdana"/>
        </w:rPr>
        <w:t>COMUNICACIONES Y TERMINOS</w:t>
      </w:r>
    </w:p>
    <w:p w:rsidR="0006433F" w:rsidRDefault="0006433F">
      <w:pPr>
        <w:pStyle w:val="NormalWeb"/>
        <w:jc w:val="both"/>
        <w:rPr>
          <w:rFonts w:ascii="Verdana" w:hAnsi="Verdana"/>
        </w:rPr>
      </w:pPr>
      <w:r>
        <w:rPr>
          <w:rFonts w:ascii="Verdana" w:hAnsi="Verdana"/>
        </w:rPr>
        <w:t>Art. 8º — Toda comunicación entre la ADMINISTRACION FEDERAL DE INGRESOS PUBLICOS y el Asegurador deberá realizarse por carta postal certificada con aviso de recibo, telegrama colacionado u otro medio de comunicación que resulte suficiente al efecto conforme los artículos 1013 y 1127 bis del Código Aduanero (texto según Ley Nº 25.986). Todos los plazos de días indicados en la presente póliza se computarán en días hábiles.</w:t>
      </w:r>
    </w:p>
    <w:p w:rsidR="0006433F" w:rsidRDefault="0006433F">
      <w:pPr>
        <w:pStyle w:val="NormalWeb"/>
        <w:jc w:val="both"/>
        <w:rPr>
          <w:rFonts w:ascii="Verdana" w:hAnsi="Verdana"/>
        </w:rPr>
      </w:pPr>
      <w:r>
        <w:rPr>
          <w:rFonts w:ascii="Verdana" w:hAnsi="Verdana"/>
        </w:rPr>
        <w:t>DOMICILIO LEGAL - JURISDICCION</w:t>
      </w:r>
    </w:p>
    <w:p w:rsidR="0006433F" w:rsidRDefault="0006433F">
      <w:pPr>
        <w:pStyle w:val="NormalWeb"/>
        <w:jc w:val="both"/>
        <w:rPr>
          <w:rFonts w:ascii="Verdana" w:hAnsi="Verdana"/>
        </w:rPr>
      </w:pPr>
      <w:r>
        <w:rPr>
          <w:rFonts w:ascii="Verdana" w:hAnsi="Verdana"/>
        </w:rPr>
        <w:t xml:space="preserve">Art. 9º — A todos los efectos legales el Asegurador constituye domicilio en el domicilio legal vigente a la fecha del reclamo en el Registro de Entidades Emisoras de Garantías, consintiendo expresamente la prórroga de la competencia territorial en favor de la Justicia Federal en cuya jurisdicción se encuentre la dependencia de la ADMINISTRACION FEDERAL DE INGRESOS PUBLICOS que tenga a su cargo la ejecución judicial de la deuda </w:t>
      </w:r>
      <w:r>
        <w:rPr>
          <w:rFonts w:ascii="Verdana" w:hAnsi="Verdana"/>
        </w:rPr>
        <w:lastRenderedPageBreak/>
        <w:t>reclamada, con renuncia a cualquier otro fuero que pudiera corresponderle (Art. 1º del CPCCN).</w:t>
      </w:r>
    </w:p>
    <w:p w:rsidR="0006433F" w:rsidRDefault="00CD52FD" w:rsidP="00333070">
      <w:pPr>
        <w:pStyle w:val="NormalWeb"/>
        <w:ind w:left="0"/>
        <w:jc w:val="center"/>
        <w:rPr>
          <w:rFonts w:ascii="Verdana" w:hAnsi="Verdana"/>
        </w:rPr>
      </w:pPr>
      <w:r>
        <w:rPr>
          <w:rFonts w:ascii="Verdana" w:hAnsi="Verdana"/>
          <w:noProof/>
        </w:rPr>
        <w:drawing>
          <wp:inline distT="0" distB="0" distL="0" distR="0">
            <wp:extent cx="6429375" cy="723900"/>
            <wp:effectExtent l="19050" t="0" r="9525" b="0"/>
            <wp:docPr id="11" name="Imagen 11" descr="aclaracion-5-5-2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laracion-5-5-2008-9"/>
                    <pic:cNvPicPr>
                      <a:picLocks noChangeAspect="1" noChangeArrowheads="1"/>
                    </pic:cNvPicPr>
                  </pic:nvPicPr>
                  <pic:blipFill>
                    <a:blip r:embed="rId17"/>
                    <a:srcRect/>
                    <a:stretch>
                      <a:fillRect/>
                    </a:stretch>
                  </pic:blipFill>
                  <pic:spPr bwMode="auto">
                    <a:xfrm>
                      <a:off x="0" y="0"/>
                      <a:ext cx="6429375" cy="723900"/>
                    </a:xfrm>
                    <a:prstGeom prst="rect">
                      <a:avLst/>
                    </a:prstGeom>
                    <a:noFill/>
                    <a:ln w="9525">
                      <a:noFill/>
                      <a:miter lim="800000"/>
                      <a:headEnd/>
                      <a:tailEnd/>
                    </a:ln>
                  </pic:spPr>
                </pic:pic>
              </a:graphicData>
            </a:graphic>
          </wp:inline>
        </w:drawing>
      </w:r>
    </w:p>
    <w:p w:rsidR="0006433F" w:rsidRDefault="0006433F">
      <w:pPr>
        <w:pStyle w:val="NormalWeb"/>
        <w:jc w:val="both"/>
        <w:rPr>
          <w:rFonts w:ascii="Verdana" w:hAnsi="Verdana"/>
        </w:rPr>
      </w:pPr>
      <w:r>
        <w:rPr>
          <w:rFonts w:ascii="Verdana" w:hAnsi="Verdana"/>
        </w:rPr>
        <w:t>VI- MODELO DE POLIZA DE SEGUROS DE CAUCION PARA GARANTIA TRANSITORIA DE DIFERIMIENTO DE IMPUESTOS.</w:t>
      </w:r>
    </w:p>
    <w:p w:rsidR="0006433F" w:rsidRDefault="00CD52FD" w:rsidP="00333070">
      <w:pPr>
        <w:pStyle w:val="NormalWeb"/>
        <w:ind w:left="0"/>
        <w:jc w:val="center"/>
        <w:rPr>
          <w:rFonts w:ascii="Verdana" w:hAnsi="Verdana"/>
        </w:rPr>
      </w:pPr>
      <w:r>
        <w:rPr>
          <w:rFonts w:ascii="Verdana" w:hAnsi="Verdana"/>
          <w:noProof/>
        </w:rPr>
        <w:drawing>
          <wp:inline distT="0" distB="0" distL="0" distR="0">
            <wp:extent cx="6591300" cy="5133975"/>
            <wp:effectExtent l="19050" t="0" r="0" b="0"/>
            <wp:docPr id="12" name="Imagen 12" descr="aclaracion-5-5-20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laracion-5-5-2008-10"/>
                    <pic:cNvPicPr>
                      <a:picLocks noChangeAspect="1" noChangeArrowheads="1"/>
                    </pic:cNvPicPr>
                  </pic:nvPicPr>
                  <pic:blipFill>
                    <a:blip r:embed="rId18"/>
                    <a:srcRect/>
                    <a:stretch>
                      <a:fillRect/>
                    </a:stretch>
                  </pic:blipFill>
                  <pic:spPr bwMode="auto">
                    <a:xfrm>
                      <a:off x="0" y="0"/>
                      <a:ext cx="6591300" cy="5133975"/>
                    </a:xfrm>
                    <a:prstGeom prst="rect">
                      <a:avLst/>
                    </a:prstGeom>
                    <a:noFill/>
                    <a:ln w="9525">
                      <a:noFill/>
                      <a:miter lim="800000"/>
                      <a:headEnd/>
                      <a:tailEnd/>
                    </a:ln>
                  </pic:spPr>
                </pic:pic>
              </a:graphicData>
            </a:graphic>
          </wp:inline>
        </w:drawing>
      </w:r>
    </w:p>
    <w:p w:rsidR="0006433F" w:rsidRDefault="00CD52FD" w:rsidP="00333070">
      <w:pPr>
        <w:pStyle w:val="NormalWeb"/>
        <w:ind w:left="0"/>
        <w:jc w:val="center"/>
        <w:rPr>
          <w:rFonts w:ascii="Verdana" w:hAnsi="Verdana"/>
        </w:rPr>
      </w:pPr>
      <w:r>
        <w:rPr>
          <w:rFonts w:ascii="Verdana" w:hAnsi="Verdana"/>
          <w:noProof/>
        </w:rPr>
        <w:drawing>
          <wp:inline distT="0" distB="0" distL="0" distR="0">
            <wp:extent cx="6372225" cy="1714500"/>
            <wp:effectExtent l="19050" t="0" r="9525" b="0"/>
            <wp:docPr id="13" name="Imagen 13" descr="aclaracion-5-5-200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laracion-5-5-2008-11"/>
                    <pic:cNvPicPr>
                      <a:picLocks noChangeAspect="1" noChangeArrowheads="1"/>
                    </pic:cNvPicPr>
                  </pic:nvPicPr>
                  <pic:blipFill>
                    <a:blip r:embed="rId19"/>
                    <a:srcRect/>
                    <a:stretch>
                      <a:fillRect/>
                    </a:stretch>
                  </pic:blipFill>
                  <pic:spPr bwMode="auto">
                    <a:xfrm>
                      <a:off x="0" y="0"/>
                      <a:ext cx="6372225" cy="1714500"/>
                    </a:xfrm>
                    <a:prstGeom prst="rect">
                      <a:avLst/>
                    </a:prstGeom>
                    <a:noFill/>
                    <a:ln w="9525">
                      <a:noFill/>
                      <a:miter lim="800000"/>
                      <a:headEnd/>
                      <a:tailEnd/>
                    </a:ln>
                  </pic:spPr>
                </pic:pic>
              </a:graphicData>
            </a:graphic>
          </wp:inline>
        </w:drawing>
      </w:r>
    </w:p>
    <w:p w:rsidR="0006433F" w:rsidRDefault="0006433F">
      <w:pPr>
        <w:pStyle w:val="NormalWeb"/>
        <w:jc w:val="both"/>
        <w:rPr>
          <w:rFonts w:ascii="Verdana" w:hAnsi="Verdana"/>
        </w:rPr>
      </w:pPr>
      <w:r>
        <w:rPr>
          <w:rFonts w:ascii="Verdana" w:hAnsi="Verdana"/>
        </w:rPr>
        <w:t xml:space="preserve">El Asegurador, con arreglo a las Condiciones Generales que forman parte de esta póliza y a las particulares que seguidamente se detallan, asegura a la ADMINISTRACION </w:t>
      </w:r>
      <w:r>
        <w:rPr>
          <w:rFonts w:ascii="Verdana" w:hAnsi="Verdana"/>
        </w:rPr>
        <w:lastRenderedPageBreak/>
        <w:t>FEDERAL DE INGRESOS PUBLICOS (el Asegurado), con domicilio en Hipólito Yrigoyen 370, Ciudad Autónoma de Buenos Aires, el pago en efectivo de hasta la suma máxima asegurada correspondiente a los tributos generales y adicionales vigentes a la fecha de producción del hecho imponible, con más los intereses y demás accesorios previstos en el párrafo siguiente, que resulte obligado a efectuarle el Tomador por aplicación de las disposiciones legales y/o reglamentarias vigentes en materia impositiva, como consecuencia de la operación garantizada.</w:t>
      </w:r>
    </w:p>
    <w:p w:rsidR="0006433F" w:rsidRDefault="0006433F">
      <w:pPr>
        <w:pStyle w:val="NormalWeb"/>
        <w:jc w:val="both"/>
        <w:rPr>
          <w:rFonts w:ascii="Verdana" w:hAnsi="Verdana"/>
        </w:rPr>
      </w:pPr>
      <w:r>
        <w:rPr>
          <w:rFonts w:ascii="Verdana" w:hAnsi="Verdana"/>
        </w:rPr>
        <w:t>Queda especialmente convenido que el Asegurador responderá con los mismos alcances y en igual medida en que resulte obligado el Tomador o proponente de acuerdo con las leyes o reglamentaciones vigentes, causa eficiente del presente seguro y que la suma máxima asegurada no comprenderá a los intereses previstos en los artículos 37 y 52 de la Ley Nº 11.683 (t.o. en 1998 y sus modificaciones), los cuales deberán abonarse aún en el caso que excedieran la misma.</w:t>
      </w:r>
    </w:p>
    <w:p w:rsidR="0006433F" w:rsidRDefault="0006433F">
      <w:pPr>
        <w:pStyle w:val="NormalWeb"/>
        <w:jc w:val="both"/>
        <w:rPr>
          <w:rFonts w:ascii="Verdana" w:hAnsi="Verdana"/>
        </w:rPr>
      </w:pPr>
      <w:r>
        <w:rPr>
          <w:rFonts w:ascii="Verdana" w:hAnsi="Verdana"/>
        </w:rPr>
        <w:t>El presente seguro regirá desde la fecha de inicio de vigencia hasta la extinción de las obligaciones del tomador.</w:t>
      </w:r>
    </w:p>
    <w:p w:rsidR="0006433F" w:rsidRDefault="00CD52FD">
      <w:pPr>
        <w:pStyle w:val="NormalWeb"/>
        <w:jc w:val="center"/>
        <w:rPr>
          <w:rFonts w:ascii="Verdana" w:hAnsi="Verdana"/>
        </w:rPr>
      </w:pPr>
      <w:r>
        <w:rPr>
          <w:rFonts w:ascii="Verdana" w:hAnsi="Verdana"/>
          <w:noProof/>
        </w:rPr>
        <w:drawing>
          <wp:inline distT="0" distB="0" distL="0" distR="0">
            <wp:extent cx="6429375" cy="638175"/>
            <wp:effectExtent l="19050" t="0" r="9525" b="0"/>
            <wp:docPr id="14" name="Imagen 14" descr="aclaracion-5-5-200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claracion-5-5-2008-12"/>
                    <pic:cNvPicPr>
                      <a:picLocks noChangeAspect="1" noChangeArrowheads="1"/>
                    </pic:cNvPicPr>
                  </pic:nvPicPr>
                  <pic:blipFill>
                    <a:blip r:embed="rId20"/>
                    <a:srcRect/>
                    <a:stretch>
                      <a:fillRect/>
                    </a:stretch>
                  </pic:blipFill>
                  <pic:spPr bwMode="auto">
                    <a:xfrm>
                      <a:off x="0" y="0"/>
                      <a:ext cx="6429375" cy="638175"/>
                    </a:xfrm>
                    <a:prstGeom prst="rect">
                      <a:avLst/>
                    </a:prstGeom>
                    <a:noFill/>
                    <a:ln w="9525">
                      <a:noFill/>
                      <a:miter lim="800000"/>
                      <a:headEnd/>
                      <a:tailEnd/>
                    </a:ln>
                  </pic:spPr>
                </pic:pic>
              </a:graphicData>
            </a:graphic>
          </wp:inline>
        </w:drawing>
      </w:r>
    </w:p>
    <w:p w:rsidR="0006433F" w:rsidRDefault="0006433F">
      <w:pPr>
        <w:pStyle w:val="NormalWeb"/>
        <w:jc w:val="both"/>
        <w:rPr>
          <w:rFonts w:ascii="Verdana" w:hAnsi="Verdana"/>
        </w:rPr>
      </w:pPr>
      <w:r>
        <w:rPr>
          <w:rFonts w:ascii="Verdana" w:hAnsi="Verdana"/>
        </w:rPr>
        <w:t>Los asegurados podrán solicitar información ante la Superintendencia de Seguros de la Nación con relación a la situación económico financiera de la entidad aseguradora, dirigiéndose personalmente o por nota a la Avenida Julio A. Roca 721 (C.P. 1067), Ciudad Autónoma de Buenos Aires o telefónicamente al Nº 4338-4000 o por Internet a www.ssn.gov.ar. Esta póliza ha sido aprobada por la Superintendencia de Seguros de la Nación.</w:t>
      </w:r>
    </w:p>
    <w:p w:rsidR="0006433F" w:rsidRDefault="00CD52FD">
      <w:pPr>
        <w:pStyle w:val="NormalWeb"/>
        <w:jc w:val="center"/>
        <w:rPr>
          <w:rFonts w:ascii="Verdana" w:hAnsi="Verdana"/>
        </w:rPr>
      </w:pPr>
      <w:r>
        <w:rPr>
          <w:rFonts w:ascii="Verdana" w:hAnsi="Verdana"/>
          <w:noProof/>
        </w:rPr>
        <w:drawing>
          <wp:inline distT="0" distB="0" distL="0" distR="0">
            <wp:extent cx="6353175" cy="1228725"/>
            <wp:effectExtent l="19050" t="0" r="9525" b="0"/>
            <wp:docPr id="15" name="Imagen 15" descr="aclaracion-5-5-200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claracion-5-5-2008-13"/>
                    <pic:cNvPicPr>
                      <a:picLocks noChangeAspect="1" noChangeArrowheads="1"/>
                    </pic:cNvPicPr>
                  </pic:nvPicPr>
                  <pic:blipFill>
                    <a:blip r:embed="rId21"/>
                    <a:srcRect/>
                    <a:stretch>
                      <a:fillRect/>
                    </a:stretch>
                  </pic:blipFill>
                  <pic:spPr bwMode="auto">
                    <a:xfrm>
                      <a:off x="0" y="0"/>
                      <a:ext cx="6353175" cy="1228725"/>
                    </a:xfrm>
                    <a:prstGeom prst="rect">
                      <a:avLst/>
                    </a:prstGeom>
                    <a:noFill/>
                    <a:ln w="9525">
                      <a:noFill/>
                      <a:miter lim="800000"/>
                      <a:headEnd/>
                      <a:tailEnd/>
                    </a:ln>
                  </pic:spPr>
                </pic:pic>
              </a:graphicData>
            </a:graphic>
          </wp:inline>
        </w:drawing>
      </w:r>
    </w:p>
    <w:p w:rsidR="0006433F" w:rsidRDefault="0006433F">
      <w:pPr>
        <w:pStyle w:val="NormalWeb"/>
        <w:jc w:val="both"/>
        <w:rPr>
          <w:rFonts w:ascii="Verdana" w:hAnsi="Verdana"/>
        </w:rPr>
      </w:pPr>
      <w:r>
        <w:rPr>
          <w:rFonts w:ascii="Verdana" w:hAnsi="Verdana"/>
        </w:rPr>
        <w:t>CONDICIONES GENERALES</w:t>
      </w:r>
    </w:p>
    <w:p w:rsidR="0006433F" w:rsidRDefault="0006433F">
      <w:pPr>
        <w:pStyle w:val="NormalWeb"/>
        <w:jc w:val="both"/>
        <w:rPr>
          <w:rFonts w:ascii="Verdana" w:hAnsi="Verdana"/>
        </w:rPr>
      </w:pPr>
      <w:r>
        <w:rPr>
          <w:rFonts w:ascii="Verdana" w:hAnsi="Verdana"/>
        </w:rPr>
        <w:t>LEY DE LAS PARTES CONTRATANTES</w:t>
      </w:r>
    </w:p>
    <w:p w:rsidR="0006433F" w:rsidRDefault="0006433F">
      <w:pPr>
        <w:pStyle w:val="NormalWeb"/>
        <w:jc w:val="both"/>
        <w:rPr>
          <w:rFonts w:ascii="Verdana" w:hAnsi="Verdana"/>
        </w:rPr>
      </w:pPr>
      <w:r>
        <w:rPr>
          <w:rFonts w:ascii="Verdana" w:hAnsi="Verdana"/>
        </w:rPr>
        <w:t>Art. 1º — Las partes contratantes se someten a las Condiciones de la presente póliza como a la ley misma. Las disposiciones de los Códigos Civil, de Comercio, Procesal Civil y Comercial de la Nación y demás leyes, solamente se aplicarán en las cuestiones no contempladas en esta póliza en cuanto ello sea compatible. En caso de discordancia entre las condiciones Generales y las Particulares predominarán éstas últimas.</w:t>
      </w:r>
    </w:p>
    <w:p w:rsidR="0006433F" w:rsidRDefault="0006433F">
      <w:pPr>
        <w:pStyle w:val="NormalWeb"/>
        <w:jc w:val="both"/>
        <w:rPr>
          <w:rFonts w:ascii="Verdana" w:hAnsi="Verdana"/>
        </w:rPr>
      </w:pPr>
      <w:r>
        <w:rPr>
          <w:rFonts w:ascii="Verdana" w:hAnsi="Verdana"/>
        </w:rPr>
        <w:t>VINCULO Y CONDUCTA DEL TOMADOR</w:t>
      </w:r>
    </w:p>
    <w:p w:rsidR="0006433F" w:rsidRDefault="0006433F">
      <w:pPr>
        <w:pStyle w:val="NormalWeb"/>
        <w:jc w:val="both"/>
        <w:rPr>
          <w:rFonts w:ascii="Verdana" w:hAnsi="Verdana"/>
        </w:rPr>
      </w:pPr>
      <w:r>
        <w:rPr>
          <w:rFonts w:ascii="Verdana" w:hAnsi="Verdana"/>
        </w:rPr>
        <w:t>Art. 2º — Las relaciones entre el Tomador y el Asegurador se rigen por lo establecido en la solicitud accesoria a esta póliza, cuyas disposiciones no podrán ser opuestas a la ADMINISTRACION FEDERAL DE INGRESOS PUBLICOS. Los actos, declaraciones, acciones y omisiones del Tomador de la póliza no afectarán en ningún modo los derechos de la ADMINISTRACION FEDERAL DE INGRESOS PUBLICOS frente al Asegurador. La presente póliza mantiene su plena vigencia aún cuando el Tomador no hubiere abonado el premio en las fechas convenidas. La utilización de esta póliza por parte del Tomador implica su ratificación de los términos de la solicitud.</w:t>
      </w:r>
    </w:p>
    <w:p w:rsidR="0006433F" w:rsidRDefault="0006433F">
      <w:pPr>
        <w:pStyle w:val="NormalWeb"/>
        <w:jc w:val="both"/>
        <w:rPr>
          <w:rFonts w:ascii="Verdana" w:hAnsi="Verdana"/>
        </w:rPr>
      </w:pPr>
      <w:r>
        <w:rPr>
          <w:rFonts w:ascii="Verdana" w:hAnsi="Verdana"/>
        </w:rPr>
        <w:t>DETERMINACION Y CONFIGURACION DEL SINIESTRO</w:t>
      </w:r>
    </w:p>
    <w:p w:rsidR="0006433F" w:rsidRDefault="0006433F">
      <w:pPr>
        <w:pStyle w:val="NormalWeb"/>
        <w:jc w:val="both"/>
        <w:rPr>
          <w:rFonts w:ascii="Verdana" w:hAnsi="Verdana"/>
        </w:rPr>
      </w:pPr>
      <w:r>
        <w:rPr>
          <w:rFonts w:ascii="Verdana" w:hAnsi="Verdana"/>
        </w:rPr>
        <w:lastRenderedPageBreak/>
        <w:t>Art. 3º — El siniestro se tendrá por configurado cuando exista resolución definitiva de la dependencia competente de la ADMINISTRACION FEDERAL DE INGRESOS PUBLICOS notificada al deudor o responsable y al asegurador. A los fines de este artículo se considerarán resoluciones definitivas, las siguientes:</w:t>
      </w:r>
    </w:p>
    <w:p w:rsidR="0006433F" w:rsidRDefault="0006433F">
      <w:pPr>
        <w:pStyle w:val="NormalWeb"/>
        <w:jc w:val="both"/>
        <w:rPr>
          <w:rFonts w:ascii="Verdana" w:hAnsi="Verdana"/>
        </w:rPr>
      </w:pPr>
      <w:r>
        <w:rPr>
          <w:rFonts w:ascii="Verdana" w:hAnsi="Verdana"/>
        </w:rPr>
        <w:t>a) Resolución definitiva estableciendo la responsabilidad del Tomador por la no constitución de la garantía definitiva exigida por las Resolución General N° 846 (AFIP).</w:t>
      </w:r>
    </w:p>
    <w:p w:rsidR="0006433F" w:rsidRDefault="0006433F">
      <w:pPr>
        <w:pStyle w:val="NormalWeb"/>
        <w:jc w:val="both"/>
        <w:rPr>
          <w:rFonts w:ascii="Verdana" w:hAnsi="Verdana"/>
        </w:rPr>
      </w:pPr>
      <w:r>
        <w:rPr>
          <w:rFonts w:ascii="Verdana" w:hAnsi="Verdana"/>
        </w:rPr>
        <w:t>b) Determinación o liquidación de tributos consentida expresamente o no impugnada en tiempo y forma legales (artículos 16 de la Ley Nº 11.683 —t.o. en 1998 y sus modificaciones— y 12 de la Ley Nº 18.820).</w:t>
      </w:r>
    </w:p>
    <w:p w:rsidR="0006433F" w:rsidRDefault="0006433F">
      <w:pPr>
        <w:pStyle w:val="NormalWeb"/>
        <w:jc w:val="both"/>
        <w:rPr>
          <w:rFonts w:ascii="Verdana" w:hAnsi="Verdana"/>
        </w:rPr>
      </w:pPr>
      <w:r>
        <w:rPr>
          <w:rFonts w:ascii="Verdana" w:hAnsi="Verdana"/>
        </w:rPr>
        <w:t>c) Corrida de vista consentida expresamente o con plazo vencido sin presentación de descargo (artículo 17 de la Ley Nº 11.683 —t.o. en 1998 y sus modificaciones— y 12 de la Ley Nº 18.820).</w:t>
      </w:r>
    </w:p>
    <w:p w:rsidR="0006433F" w:rsidRDefault="0006433F">
      <w:pPr>
        <w:pStyle w:val="NormalWeb"/>
        <w:jc w:val="both"/>
        <w:rPr>
          <w:rFonts w:ascii="Verdana" w:hAnsi="Verdana"/>
        </w:rPr>
      </w:pPr>
      <w:r>
        <w:rPr>
          <w:rFonts w:ascii="Verdana" w:hAnsi="Verdana"/>
        </w:rPr>
        <w:t>d) Resolución o fallo dictado en los procedimientos de impugnación, para las infracciones, de determinación de oficio y sumarial de cualquier naturaleza, consentidos expresamente o no apelados en tiempo y forma (artículos 17 y 71 de la Ley Nº 11.683 - t.o. en 1998 y sus modificaciones y art. 14 de la Ley Nº 18.820).</w:t>
      </w:r>
    </w:p>
    <w:p w:rsidR="0006433F" w:rsidRDefault="0006433F">
      <w:pPr>
        <w:pStyle w:val="NormalWeb"/>
        <w:jc w:val="both"/>
        <w:rPr>
          <w:rFonts w:ascii="Verdana" w:hAnsi="Verdana"/>
        </w:rPr>
      </w:pPr>
      <w:r>
        <w:rPr>
          <w:rFonts w:ascii="Verdana" w:hAnsi="Verdana"/>
        </w:rPr>
        <w:t>e) Sentencia confirmatoria de la liquidación de tributos y accesorios dictada por el Tribunal Fiscal de la Nación en los recursos interpuestos contra las resoluciones dictadas en el procedimiento de determinación de oficio (art. 194 de la Ley Nº 11.683 —t.o. en 1998 y sus modificaciones—)</w:t>
      </w:r>
    </w:p>
    <w:p w:rsidR="0006433F" w:rsidRDefault="0006433F">
      <w:pPr>
        <w:pStyle w:val="NormalWeb"/>
        <w:jc w:val="both"/>
        <w:rPr>
          <w:rFonts w:ascii="Verdana" w:hAnsi="Verdana"/>
        </w:rPr>
      </w:pPr>
      <w:r>
        <w:rPr>
          <w:rFonts w:ascii="Verdana" w:hAnsi="Verdana"/>
        </w:rPr>
        <w:t>CARGAS DEL ASEGURADO</w:t>
      </w:r>
    </w:p>
    <w:p w:rsidR="0006433F" w:rsidRDefault="0006433F">
      <w:pPr>
        <w:pStyle w:val="NormalWeb"/>
        <w:jc w:val="both"/>
        <w:rPr>
          <w:rFonts w:ascii="Verdana" w:hAnsi="Verdana"/>
        </w:rPr>
      </w:pPr>
      <w:r>
        <w:rPr>
          <w:rFonts w:ascii="Verdana" w:hAnsi="Verdana"/>
        </w:rPr>
        <w:t>Art. 4º — Cuando de conformidad con lo establecido por las normas de las Leyes Nº 11.683 —t.o. en 1998 y sus modificaciones— y 18.820, deba observarse un procedimiento reglado para la liquidación de los tributos o para determinar la existencia del incumplimiento y/o la responsabilidad del deudor o responsable, el área competente deberá notificar también al asegurador (artículo 34 de la R.G. 1469/03 —AFIP— modificada por su similar RG 1528/03 —AFIP—), quien revestirá el carácter de parte en las actuaciones respectivas. La falta de cumplimiento de este requisito obstará a la prosecución de las actuaciones hasta tanto se subsane la omisión. El asegurador podrá esgrimir todas las defensas que correspondan al Tomador y las propias a que hubiere lugar.</w:t>
      </w:r>
    </w:p>
    <w:p w:rsidR="0006433F" w:rsidRDefault="0006433F">
      <w:pPr>
        <w:pStyle w:val="NormalWeb"/>
        <w:jc w:val="both"/>
        <w:rPr>
          <w:rFonts w:ascii="Verdana" w:hAnsi="Verdana"/>
        </w:rPr>
      </w:pPr>
      <w:r>
        <w:rPr>
          <w:rFonts w:ascii="Verdana" w:hAnsi="Verdana"/>
        </w:rPr>
        <w:t>PAGO DE LA INDEMNIZACION Y EFECTOS</w:t>
      </w:r>
    </w:p>
    <w:p w:rsidR="0006433F" w:rsidRDefault="0006433F">
      <w:pPr>
        <w:pStyle w:val="NormalWeb"/>
        <w:jc w:val="both"/>
        <w:rPr>
          <w:rFonts w:ascii="Verdana" w:hAnsi="Verdana"/>
        </w:rPr>
      </w:pPr>
      <w:r>
        <w:rPr>
          <w:rFonts w:ascii="Verdana" w:hAnsi="Verdana"/>
        </w:rPr>
        <w:t>Art. 5º — Configurado el siniestro, conforme los términos del articulo tercero, el Asegurador procederá a hacer efectivo a la ADMINISTRACION FEDERAL DE INGRESOS PUBLICOS el importe pertinente, hasta la suma máxima fijada en las condiciones particulares, con más los intereses que resulten corresponder, dentro de los quince (15) días de notificado de dicha configuración. Los derechos que corresponden a la ADMINISTRACION FEDERAL DE INGRESOS PUBLICOS contra el tomador, en razón del siniestro cubierto por esta póliza, se transfieren al Asegurador hasta el monto de la indemnización pagada por éste.</w:t>
      </w:r>
    </w:p>
    <w:p w:rsidR="0006433F" w:rsidRDefault="0006433F">
      <w:pPr>
        <w:pStyle w:val="NormalWeb"/>
        <w:jc w:val="both"/>
        <w:rPr>
          <w:rFonts w:ascii="Verdana" w:hAnsi="Verdana"/>
        </w:rPr>
      </w:pPr>
      <w:r>
        <w:rPr>
          <w:rFonts w:ascii="Verdana" w:hAnsi="Verdana"/>
        </w:rPr>
        <w:t>EJECUCION JUDICIAL DE LA INDEMNIZACION</w:t>
      </w:r>
    </w:p>
    <w:p w:rsidR="0006433F" w:rsidRDefault="0006433F">
      <w:pPr>
        <w:pStyle w:val="NormalWeb"/>
        <w:jc w:val="both"/>
        <w:rPr>
          <w:rFonts w:ascii="Verdana" w:hAnsi="Verdana"/>
        </w:rPr>
      </w:pPr>
      <w:r>
        <w:rPr>
          <w:rFonts w:ascii="Verdana" w:hAnsi="Verdana"/>
        </w:rPr>
        <w:t xml:space="preserve">Art. 6º — En caso de falta de pago de la indemnización en las condiciones fijadas en el artículo anterior, la ADMINISTRACION FEDERAL DE INGRESOS PUBLICOS queda facultada para emitir la boleta de deuda a que se refiere el artículo 92 de la Ley Nº 11.683 —t.o. en 1998 y sus modificaciones —, al que las partes reconocen fuerza ejecutiva, y para demandar al Asegurador y/o al Tomador en la forma prevista en el segundo artículo incorporado por la Ley Nº 25.795 a continuación del artículo 92 de la Ley Nº 11.683 (t.o. en 1998 La ejecución judicial de la presente garantía se realizará por el procedimiento previsto en el artículo 92 de la Ley 11.683 (t.o. en 1998 y sus modificaciones), en virtud de lo dispuesto en el segundo artículo incorporado a continuación de dicha norma por la Ley Nº 25.795 en el primer artículo incorporado por </w:t>
      </w:r>
      <w:r>
        <w:rPr>
          <w:rFonts w:ascii="Verdana" w:hAnsi="Verdana"/>
        </w:rPr>
        <w:lastRenderedPageBreak/>
        <w:t>el Decreto Nº 65/2005 a continuación del art. 62 del Decreto Nº 1397/79 y sus modificaciones.</w:t>
      </w:r>
    </w:p>
    <w:p w:rsidR="0006433F" w:rsidRDefault="0006433F">
      <w:pPr>
        <w:pStyle w:val="NormalWeb"/>
        <w:jc w:val="both"/>
        <w:rPr>
          <w:rFonts w:ascii="Verdana" w:hAnsi="Verdana"/>
        </w:rPr>
      </w:pPr>
      <w:r>
        <w:rPr>
          <w:rFonts w:ascii="Verdana" w:hAnsi="Verdana"/>
        </w:rPr>
        <w:t>PRESCRIPCION LIBERATORIA</w:t>
      </w:r>
    </w:p>
    <w:p w:rsidR="0006433F" w:rsidRDefault="0006433F">
      <w:pPr>
        <w:pStyle w:val="NormalWeb"/>
        <w:jc w:val="both"/>
        <w:rPr>
          <w:rFonts w:ascii="Verdana" w:hAnsi="Verdana"/>
        </w:rPr>
      </w:pPr>
      <w:r>
        <w:rPr>
          <w:rFonts w:ascii="Verdana" w:hAnsi="Verdana"/>
        </w:rPr>
        <w:t>Art. 7º — La prescripción de las acciones contra el Asegurador se producirá cuando prescriban las acciones de la ADMINISTRACION FEDERAL DE INGRESOS PUBLICOS contra el Tomador, de acuerdo con las disposiciones específicas de las Leyes Nº 11.683 —t.o. en 1998 y sus modificaciones — y 18.820, según el caso.</w:t>
      </w:r>
    </w:p>
    <w:p w:rsidR="0006433F" w:rsidRDefault="0006433F">
      <w:pPr>
        <w:pStyle w:val="NormalWeb"/>
        <w:jc w:val="both"/>
        <w:rPr>
          <w:rFonts w:ascii="Verdana" w:hAnsi="Verdana"/>
        </w:rPr>
      </w:pPr>
      <w:r>
        <w:rPr>
          <w:rFonts w:ascii="Verdana" w:hAnsi="Verdana"/>
        </w:rPr>
        <w:t>COMUNICACIONES Y TERMINOS</w:t>
      </w:r>
    </w:p>
    <w:p w:rsidR="0006433F" w:rsidRDefault="0006433F">
      <w:pPr>
        <w:pStyle w:val="NormalWeb"/>
        <w:jc w:val="both"/>
        <w:rPr>
          <w:rFonts w:ascii="Verdana" w:hAnsi="Verdana"/>
        </w:rPr>
      </w:pPr>
      <w:r>
        <w:rPr>
          <w:rFonts w:ascii="Verdana" w:hAnsi="Verdana"/>
        </w:rPr>
        <w:t>Art. 8º — Toda comunicación entre la ADMINISTRACION FEDERAL DE INGRESOS PUBLICOS, y el Asegurador deberá realizarse por carta postal certificada con aviso de recibo, telegrama colacionado u otro medio de comunicación que resulte suficiente al efecto, conforme el artículo 100 de la Ley Nº 11.683 - t.o. en 1998 y sus modificaciones. Todos los plazos de días indicados en la presente póliza se computarán en días hábiles.</w:t>
      </w:r>
    </w:p>
    <w:p w:rsidR="0006433F" w:rsidRDefault="0006433F">
      <w:pPr>
        <w:pStyle w:val="NormalWeb"/>
        <w:jc w:val="both"/>
        <w:rPr>
          <w:rFonts w:ascii="Verdana" w:hAnsi="Verdana"/>
        </w:rPr>
      </w:pPr>
      <w:r>
        <w:rPr>
          <w:rFonts w:ascii="Verdana" w:hAnsi="Verdana"/>
        </w:rPr>
        <w:t>DOMICILIO LEGAL - JURISDICCION</w:t>
      </w:r>
    </w:p>
    <w:p w:rsidR="0006433F" w:rsidRDefault="0006433F">
      <w:pPr>
        <w:pStyle w:val="NormalWeb"/>
        <w:jc w:val="both"/>
        <w:rPr>
          <w:rFonts w:ascii="Verdana" w:hAnsi="Verdana"/>
        </w:rPr>
      </w:pPr>
      <w:r>
        <w:rPr>
          <w:rFonts w:ascii="Verdana" w:hAnsi="Verdana"/>
        </w:rPr>
        <w:t>Art. 9º — A todos los efectos legales el Asegurador constituye domicilio en el domicilio legal vigente a la fecha del reclamo en el Registro de Entidades Emisoras de Garantías, consintiendo expresamente la prórroga de la competencia territorial en favor de la Justicia Federal en cuya jurisdicción se encuentre la dependencia de la ADMINISTRACION FEDERAL DE INGRESOS PUBLICOS que tenga a su cargo la ejecución judicial de la deuda reclamada, con renuncia a cualquier otro fuero que pudiera corresponderle (Art. 1º del CPCCN).</w:t>
      </w:r>
    </w:p>
    <w:p w:rsidR="0006433F" w:rsidRDefault="00CD52FD">
      <w:pPr>
        <w:pStyle w:val="NormalWeb"/>
        <w:jc w:val="center"/>
        <w:rPr>
          <w:rFonts w:ascii="Verdana" w:hAnsi="Verdana"/>
        </w:rPr>
      </w:pPr>
      <w:r>
        <w:rPr>
          <w:rFonts w:ascii="Verdana" w:hAnsi="Verdana"/>
          <w:noProof/>
        </w:rPr>
        <w:drawing>
          <wp:inline distT="0" distB="0" distL="0" distR="0">
            <wp:extent cx="6686550" cy="895350"/>
            <wp:effectExtent l="19050" t="0" r="0" b="0"/>
            <wp:docPr id="16" name="Imagen 16" descr="aclaracion-5-5-200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claracion-5-5-2008-14"/>
                    <pic:cNvPicPr>
                      <a:picLocks noChangeAspect="1" noChangeArrowheads="1"/>
                    </pic:cNvPicPr>
                  </pic:nvPicPr>
                  <pic:blipFill>
                    <a:blip r:embed="rId22"/>
                    <a:srcRect/>
                    <a:stretch>
                      <a:fillRect/>
                    </a:stretch>
                  </pic:blipFill>
                  <pic:spPr bwMode="auto">
                    <a:xfrm>
                      <a:off x="0" y="0"/>
                      <a:ext cx="6686550" cy="895350"/>
                    </a:xfrm>
                    <a:prstGeom prst="rect">
                      <a:avLst/>
                    </a:prstGeom>
                    <a:noFill/>
                    <a:ln w="9525">
                      <a:noFill/>
                      <a:miter lim="800000"/>
                      <a:headEnd/>
                      <a:tailEnd/>
                    </a:ln>
                  </pic:spPr>
                </pic:pic>
              </a:graphicData>
            </a:graphic>
          </wp:inline>
        </w:drawing>
      </w:r>
    </w:p>
    <w:p w:rsidR="0006433F" w:rsidRDefault="0006433F">
      <w:pPr>
        <w:pStyle w:val="NormalWeb"/>
        <w:ind w:hanging="600"/>
        <w:jc w:val="both"/>
        <w:rPr>
          <w:rFonts w:ascii="Arial" w:hAnsi="Arial" w:cs="Arial"/>
          <w:b/>
          <w:bCs/>
          <w:sz w:val="24"/>
        </w:rPr>
      </w:pPr>
      <w:r>
        <w:rPr>
          <w:rFonts w:ascii="Arial" w:hAnsi="Arial" w:cs="Arial"/>
          <w:b/>
          <w:bCs/>
          <w:sz w:val="24"/>
        </w:rPr>
        <w:t>RESOLUCIONES DE LA SUPERINTENDENCIA DE SEGUROS DE LA NACION</w:t>
      </w:r>
    </w:p>
    <w:p w:rsidR="0006433F" w:rsidRDefault="0006433F">
      <w:pPr>
        <w:autoSpaceDE w:val="0"/>
        <w:autoSpaceDN w:val="0"/>
        <w:adjustRightInd w:val="0"/>
        <w:rPr>
          <w:rFonts w:ascii="Arial" w:hAnsi="Arial" w:cs="Arial"/>
          <w:b/>
          <w:bCs/>
          <w:color w:val="000000"/>
          <w:sz w:val="22"/>
          <w:szCs w:val="22"/>
        </w:rPr>
      </w:pPr>
      <w:r>
        <w:rPr>
          <w:rFonts w:ascii="Arial" w:hAnsi="Arial" w:cs="Arial"/>
          <w:b/>
          <w:bCs/>
          <w:color w:val="000000"/>
          <w:sz w:val="22"/>
          <w:szCs w:val="22"/>
        </w:rPr>
        <w:t>COMUNICACIÓN SSN 1015 15/09/2005</w:t>
      </w:r>
    </w:p>
    <w:p w:rsidR="0006433F" w:rsidRDefault="0006433F">
      <w:pPr>
        <w:autoSpaceDE w:val="0"/>
        <w:autoSpaceDN w:val="0"/>
        <w:adjustRightInd w:val="0"/>
        <w:rPr>
          <w:rFonts w:ascii="Arial" w:hAnsi="Arial" w:cs="Arial"/>
          <w:b/>
          <w:bCs/>
          <w:color w:val="000000"/>
          <w:sz w:val="22"/>
          <w:szCs w:val="22"/>
        </w:rPr>
      </w:pPr>
      <w:r>
        <w:rPr>
          <w:rFonts w:ascii="Arial" w:hAnsi="Arial" w:cs="Arial"/>
          <w:b/>
          <w:bCs/>
          <w:color w:val="000000"/>
          <w:sz w:val="22"/>
          <w:szCs w:val="22"/>
        </w:rPr>
        <w:t>Circular SSN MIX 143 Resolución Nº 30.711</w:t>
      </w:r>
    </w:p>
    <w:p w:rsidR="0006433F" w:rsidRDefault="0006433F">
      <w:pPr>
        <w:autoSpaceDE w:val="0"/>
        <w:autoSpaceDN w:val="0"/>
        <w:adjustRightInd w:val="0"/>
        <w:jc w:val="both"/>
        <w:rPr>
          <w:rFonts w:ascii="Arial" w:hAnsi="Arial" w:cs="Arial"/>
          <w:b/>
          <w:bCs/>
          <w:color w:val="000000"/>
          <w:sz w:val="22"/>
          <w:szCs w:val="22"/>
        </w:rPr>
      </w:pPr>
      <w:r>
        <w:rPr>
          <w:rFonts w:ascii="Arial" w:hAnsi="Arial" w:cs="Arial"/>
          <w:color w:val="000000"/>
          <w:sz w:val="22"/>
          <w:szCs w:val="22"/>
        </w:rPr>
        <w:t xml:space="preserve">SINTESIS: </w:t>
      </w:r>
      <w:r>
        <w:rPr>
          <w:rFonts w:ascii="Arial" w:hAnsi="Arial" w:cs="Arial"/>
          <w:b/>
          <w:bCs/>
          <w:color w:val="000000"/>
          <w:sz w:val="22"/>
          <w:szCs w:val="22"/>
        </w:rPr>
        <w:t>Póliza electrónica de Garantías Aduaneras.</w:t>
      </w:r>
    </w:p>
    <w:p w:rsidR="0006433F" w:rsidRDefault="0006433F">
      <w:pPr>
        <w:autoSpaceDE w:val="0"/>
        <w:autoSpaceDN w:val="0"/>
        <w:adjustRightInd w:val="0"/>
        <w:jc w:val="both"/>
        <w:rPr>
          <w:rFonts w:ascii="Arial" w:hAnsi="Arial" w:cs="Arial"/>
          <w:b/>
          <w:bCs/>
          <w:color w:val="000000"/>
          <w:sz w:val="22"/>
          <w:szCs w:val="22"/>
        </w:rPr>
      </w:pPr>
    </w:p>
    <w:p w:rsidR="0006433F" w:rsidRDefault="0006433F">
      <w:pPr>
        <w:autoSpaceDE w:val="0"/>
        <w:autoSpaceDN w:val="0"/>
        <w:adjustRightInd w:val="0"/>
        <w:jc w:val="both"/>
        <w:rPr>
          <w:rFonts w:ascii="Arial" w:hAnsi="Arial" w:cs="Arial"/>
          <w:color w:val="000000"/>
          <w:sz w:val="22"/>
          <w:szCs w:val="22"/>
        </w:rPr>
      </w:pPr>
      <w:r>
        <w:rPr>
          <w:rFonts w:ascii="Arial" w:hAnsi="Arial" w:cs="Arial"/>
          <w:color w:val="000000"/>
          <w:sz w:val="22"/>
          <w:szCs w:val="22"/>
        </w:rPr>
        <w:t>A las Entidades y Personas sujetas a la supervisión de la Superintendencia de</w:t>
      </w:r>
      <w:r w:rsidR="00333070">
        <w:rPr>
          <w:rFonts w:ascii="Arial" w:hAnsi="Arial" w:cs="Arial"/>
          <w:color w:val="000000"/>
          <w:sz w:val="22"/>
          <w:szCs w:val="22"/>
        </w:rPr>
        <w:t xml:space="preserve"> </w:t>
      </w:r>
      <w:r>
        <w:rPr>
          <w:rFonts w:ascii="Arial" w:hAnsi="Arial" w:cs="Arial"/>
          <w:color w:val="000000"/>
          <w:sz w:val="22"/>
          <w:szCs w:val="22"/>
        </w:rPr>
        <w:t>Seguros de la Nación</w:t>
      </w:r>
    </w:p>
    <w:p w:rsidR="0006433F" w:rsidRDefault="0006433F">
      <w:pPr>
        <w:autoSpaceDE w:val="0"/>
        <w:autoSpaceDN w:val="0"/>
        <w:adjustRightInd w:val="0"/>
        <w:jc w:val="both"/>
        <w:rPr>
          <w:rFonts w:ascii="Arial" w:hAnsi="Arial" w:cs="Arial"/>
          <w:color w:val="000000"/>
          <w:sz w:val="22"/>
          <w:szCs w:val="22"/>
        </w:rPr>
      </w:pPr>
      <w:r>
        <w:rPr>
          <w:rFonts w:ascii="Arial" w:hAnsi="Arial" w:cs="Arial"/>
          <w:color w:val="000000"/>
          <w:sz w:val="22"/>
          <w:szCs w:val="22"/>
        </w:rPr>
        <w:t>Tengo el agrado de dirigirme a ustedes para llevar a su conocimiento que se hasuscripto la Resolución de referencia cuya parte dispositiva se transcribe</w:t>
      </w:r>
      <w:r w:rsidR="00333070">
        <w:rPr>
          <w:rFonts w:ascii="Arial" w:hAnsi="Arial" w:cs="Arial"/>
          <w:color w:val="000000"/>
          <w:sz w:val="22"/>
          <w:szCs w:val="22"/>
        </w:rPr>
        <w:t xml:space="preserve"> </w:t>
      </w:r>
      <w:r>
        <w:rPr>
          <w:rFonts w:ascii="Arial" w:hAnsi="Arial" w:cs="Arial"/>
          <w:color w:val="000000"/>
          <w:sz w:val="22"/>
          <w:szCs w:val="22"/>
        </w:rPr>
        <w:t>seguidamente:</w:t>
      </w:r>
    </w:p>
    <w:p w:rsidR="0006433F" w:rsidRDefault="0006433F">
      <w:pPr>
        <w:autoSpaceDE w:val="0"/>
        <w:autoSpaceDN w:val="0"/>
        <w:adjustRightInd w:val="0"/>
        <w:jc w:val="both"/>
        <w:rPr>
          <w:rFonts w:ascii="Arial" w:hAnsi="Arial" w:cs="Arial"/>
          <w:color w:val="000000"/>
          <w:sz w:val="22"/>
          <w:szCs w:val="22"/>
        </w:rPr>
      </w:pPr>
      <w:r>
        <w:rPr>
          <w:rFonts w:ascii="Arial" w:hAnsi="Arial" w:cs="Arial"/>
          <w:color w:val="000000"/>
          <w:sz w:val="22"/>
          <w:szCs w:val="22"/>
        </w:rPr>
        <w:t>ARTICULO 1º.- Autorizar a las entidades aseguradoras que operan en el Seguro</w:t>
      </w:r>
      <w:r w:rsidR="00333070">
        <w:rPr>
          <w:rFonts w:ascii="Arial" w:hAnsi="Arial" w:cs="Arial"/>
          <w:color w:val="000000"/>
          <w:sz w:val="22"/>
          <w:szCs w:val="22"/>
        </w:rPr>
        <w:t xml:space="preserve"> </w:t>
      </w:r>
      <w:r>
        <w:rPr>
          <w:rFonts w:ascii="Arial" w:hAnsi="Arial" w:cs="Arial"/>
          <w:color w:val="000000"/>
          <w:sz w:val="22"/>
          <w:szCs w:val="22"/>
        </w:rPr>
        <w:t>de Caución para Garantías Aduaneras a aplicar las nuevas condiciones</w:t>
      </w:r>
      <w:r w:rsidR="00333070">
        <w:rPr>
          <w:rFonts w:ascii="Arial" w:hAnsi="Arial" w:cs="Arial"/>
          <w:color w:val="000000"/>
          <w:sz w:val="22"/>
          <w:szCs w:val="22"/>
        </w:rPr>
        <w:t xml:space="preserve"> </w:t>
      </w:r>
      <w:r>
        <w:rPr>
          <w:rFonts w:ascii="Arial" w:hAnsi="Arial" w:cs="Arial"/>
          <w:color w:val="000000"/>
          <w:sz w:val="22"/>
          <w:szCs w:val="22"/>
        </w:rPr>
        <w:t>contractuales que se acompañan como Anexo I de la presente para las</w:t>
      </w:r>
      <w:r w:rsidR="00333070">
        <w:rPr>
          <w:rFonts w:ascii="Arial" w:hAnsi="Arial" w:cs="Arial"/>
          <w:color w:val="000000"/>
          <w:sz w:val="22"/>
          <w:szCs w:val="22"/>
        </w:rPr>
        <w:t xml:space="preserve"> </w:t>
      </w:r>
      <w:r>
        <w:rPr>
          <w:rFonts w:ascii="Arial" w:hAnsi="Arial" w:cs="Arial"/>
          <w:color w:val="000000"/>
          <w:sz w:val="22"/>
          <w:szCs w:val="22"/>
        </w:rPr>
        <w:t>operaciones que se instrumenten bajo el sistema de póliza electrónica</w:t>
      </w:r>
    </w:p>
    <w:p w:rsidR="0006433F" w:rsidRDefault="0006433F">
      <w:pPr>
        <w:autoSpaceDE w:val="0"/>
        <w:autoSpaceDN w:val="0"/>
        <w:adjustRightInd w:val="0"/>
        <w:jc w:val="both"/>
        <w:rPr>
          <w:rFonts w:ascii="Arial" w:hAnsi="Arial" w:cs="Arial"/>
          <w:color w:val="000000"/>
          <w:sz w:val="22"/>
          <w:szCs w:val="22"/>
        </w:rPr>
      </w:pPr>
      <w:r>
        <w:rPr>
          <w:rFonts w:ascii="Arial" w:hAnsi="Arial" w:cs="Arial"/>
          <w:color w:val="000000"/>
          <w:sz w:val="22"/>
          <w:szCs w:val="22"/>
        </w:rPr>
        <w:t>reglamentado por la ADMINISTRACION FEDERAL DE INGRESOS PUBLICOS.</w:t>
      </w:r>
    </w:p>
    <w:p w:rsidR="0006433F" w:rsidRDefault="0006433F">
      <w:pPr>
        <w:autoSpaceDE w:val="0"/>
        <w:autoSpaceDN w:val="0"/>
        <w:adjustRightInd w:val="0"/>
        <w:jc w:val="both"/>
        <w:rPr>
          <w:rFonts w:ascii="Arial" w:hAnsi="Arial" w:cs="Arial"/>
          <w:color w:val="000000"/>
          <w:sz w:val="22"/>
          <w:szCs w:val="22"/>
        </w:rPr>
      </w:pPr>
      <w:r>
        <w:rPr>
          <w:rFonts w:ascii="Arial" w:hAnsi="Arial" w:cs="Arial"/>
          <w:color w:val="000000"/>
          <w:sz w:val="22"/>
          <w:szCs w:val="22"/>
        </w:rPr>
        <w:t>ARTICULO 2º.- Las entidades aseguradoras que se adhieran al régimen de</w:t>
      </w:r>
      <w:r w:rsidR="00333070">
        <w:rPr>
          <w:rFonts w:ascii="Arial" w:hAnsi="Arial" w:cs="Arial"/>
          <w:color w:val="000000"/>
          <w:sz w:val="22"/>
          <w:szCs w:val="22"/>
        </w:rPr>
        <w:t xml:space="preserve"> </w:t>
      </w:r>
      <w:r>
        <w:rPr>
          <w:rFonts w:ascii="Arial" w:hAnsi="Arial" w:cs="Arial"/>
          <w:color w:val="000000"/>
          <w:sz w:val="22"/>
          <w:szCs w:val="22"/>
        </w:rPr>
        <w:t>transmisión de pólizas electrónicas establecido por la ADMINISTRACION</w:t>
      </w:r>
      <w:r w:rsidR="00333070">
        <w:rPr>
          <w:rFonts w:ascii="Arial" w:hAnsi="Arial" w:cs="Arial"/>
          <w:color w:val="000000"/>
          <w:sz w:val="22"/>
          <w:szCs w:val="22"/>
        </w:rPr>
        <w:t xml:space="preserve"> </w:t>
      </w:r>
      <w:r>
        <w:rPr>
          <w:rFonts w:ascii="Arial" w:hAnsi="Arial" w:cs="Arial"/>
          <w:color w:val="000000"/>
          <w:sz w:val="22"/>
          <w:szCs w:val="22"/>
        </w:rPr>
        <w:t>FEDERAL DE INGRESOS PUBLICOS, deberán manifestar mediante Acta de</w:t>
      </w:r>
      <w:r w:rsidR="00333070">
        <w:rPr>
          <w:rFonts w:ascii="Arial" w:hAnsi="Arial" w:cs="Arial"/>
          <w:color w:val="000000"/>
          <w:sz w:val="22"/>
          <w:szCs w:val="22"/>
        </w:rPr>
        <w:t xml:space="preserve"> </w:t>
      </w:r>
      <w:r>
        <w:rPr>
          <w:rFonts w:ascii="Arial" w:hAnsi="Arial" w:cs="Arial"/>
          <w:color w:val="000000"/>
          <w:sz w:val="22"/>
          <w:szCs w:val="22"/>
        </w:rPr>
        <w:t>Directorio o del Consejo de Administración, la expresa renuncia por parte de las</w:t>
      </w:r>
      <w:r w:rsidR="00333070">
        <w:rPr>
          <w:rFonts w:ascii="Arial" w:hAnsi="Arial" w:cs="Arial"/>
          <w:color w:val="000000"/>
          <w:sz w:val="22"/>
          <w:szCs w:val="22"/>
        </w:rPr>
        <w:t xml:space="preserve"> </w:t>
      </w:r>
      <w:r>
        <w:rPr>
          <w:rFonts w:ascii="Arial" w:hAnsi="Arial" w:cs="Arial"/>
          <w:color w:val="000000"/>
          <w:sz w:val="22"/>
          <w:szCs w:val="22"/>
        </w:rPr>
        <w:t>mismas de oponer defensas relacionadas con la inexistencia de firma.</w:t>
      </w:r>
    </w:p>
    <w:p w:rsidR="0006433F" w:rsidRDefault="0006433F">
      <w:pPr>
        <w:autoSpaceDE w:val="0"/>
        <w:autoSpaceDN w:val="0"/>
        <w:adjustRightInd w:val="0"/>
        <w:jc w:val="both"/>
        <w:rPr>
          <w:rFonts w:ascii="Arial" w:hAnsi="Arial" w:cs="Arial"/>
          <w:color w:val="000000"/>
          <w:sz w:val="22"/>
          <w:szCs w:val="22"/>
        </w:rPr>
      </w:pPr>
      <w:r>
        <w:rPr>
          <w:rFonts w:ascii="Arial" w:hAnsi="Arial" w:cs="Arial"/>
          <w:color w:val="000000"/>
          <w:sz w:val="22"/>
          <w:szCs w:val="22"/>
        </w:rPr>
        <w:t>ARTICULO 3º.- Regístrese, comuníquese y publíquese en el Boletín Oficial.</w:t>
      </w:r>
    </w:p>
    <w:p w:rsidR="0006433F" w:rsidRDefault="0006433F">
      <w:pPr>
        <w:autoSpaceDE w:val="0"/>
        <w:autoSpaceDN w:val="0"/>
        <w:adjustRightInd w:val="0"/>
        <w:jc w:val="both"/>
        <w:rPr>
          <w:rFonts w:ascii="Arial" w:hAnsi="Arial" w:cs="Arial"/>
          <w:color w:val="000000"/>
          <w:sz w:val="22"/>
          <w:szCs w:val="22"/>
        </w:rPr>
      </w:pPr>
      <w:r>
        <w:rPr>
          <w:rFonts w:ascii="Arial" w:hAnsi="Arial" w:cs="Arial"/>
          <w:color w:val="000000"/>
          <w:sz w:val="22"/>
          <w:szCs w:val="22"/>
        </w:rPr>
        <w:t>Saludo a ustedes atentamente.</w:t>
      </w:r>
    </w:p>
    <w:p w:rsidR="0006433F" w:rsidRDefault="0006433F">
      <w:pPr>
        <w:autoSpaceDE w:val="0"/>
        <w:autoSpaceDN w:val="0"/>
        <w:adjustRightInd w:val="0"/>
        <w:jc w:val="both"/>
        <w:rPr>
          <w:rFonts w:ascii="Arial" w:hAnsi="Arial" w:cs="Arial"/>
          <w:color w:val="000000"/>
          <w:sz w:val="18"/>
          <w:szCs w:val="18"/>
        </w:rPr>
      </w:pPr>
      <w:r>
        <w:rPr>
          <w:rFonts w:ascii="Arial" w:hAnsi="Arial" w:cs="Arial"/>
          <w:color w:val="000000"/>
          <w:sz w:val="18"/>
          <w:szCs w:val="18"/>
        </w:rPr>
        <w:t>Miguel Baelo</w:t>
      </w:r>
    </w:p>
    <w:p w:rsidR="0006433F" w:rsidRDefault="0006433F">
      <w:pPr>
        <w:autoSpaceDE w:val="0"/>
        <w:autoSpaceDN w:val="0"/>
        <w:adjustRightInd w:val="0"/>
        <w:rPr>
          <w:rFonts w:ascii="Arial" w:hAnsi="Arial" w:cs="Arial"/>
          <w:color w:val="000000"/>
          <w:sz w:val="18"/>
          <w:szCs w:val="18"/>
        </w:rPr>
      </w:pPr>
    </w:p>
    <w:p w:rsidR="0006433F" w:rsidRDefault="0006433F">
      <w:pPr>
        <w:autoSpaceDE w:val="0"/>
        <w:autoSpaceDN w:val="0"/>
        <w:adjustRightInd w:val="0"/>
        <w:rPr>
          <w:rFonts w:ascii="Arial" w:hAnsi="Arial" w:cs="Arial"/>
          <w:color w:val="000000"/>
          <w:sz w:val="18"/>
          <w:szCs w:val="18"/>
        </w:rPr>
      </w:pPr>
    </w:p>
    <w:p w:rsidR="0006433F" w:rsidRDefault="0006433F">
      <w:pPr>
        <w:autoSpaceDE w:val="0"/>
        <w:autoSpaceDN w:val="0"/>
        <w:adjustRightInd w:val="0"/>
        <w:rPr>
          <w:rFonts w:ascii="Arial" w:hAnsi="Arial" w:cs="Arial"/>
          <w:b/>
          <w:bCs/>
          <w:sz w:val="22"/>
          <w:szCs w:val="22"/>
        </w:rPr>
      </w:pPr>
      <w:r>
        <w:rPr>
          <w:rFonts w:ascii="Arial" w:hAnsi="Arial" w:cs="Arial"/>
          <w:b/>
          <w:bCs/>
          <w:sz w:val="22"/>
          <w:szCs w:val="22"/>
        </w:rPr>
        <w:lastRenderedPageBreak/>
        <w:t>COMUNICACIÓN SSN 1388 27/12/2006</w:t>
      </w:r>
    </w:p>
    <w:p w:rsidR="0006433F" w:rsidRDefault="0006433F">
      <w:pPr>
        <w:autoSpaceDE w:val="0"/>
        <w:autoSpaceDN w:val="0"/>
        <w:adjustRightInd w:val="0"/>
        <w:rPr>
          <w:rFonts w:ascii="Arial" w:hAnsi="Arial" w:cs="Arial"/>
          <w:b/>
          <w:bCs/>
          <w:sz w:val="22"/>
          <w:szCs w:val="22"/>
        </w:rPr>
      </w:pPr>
      <w:r>
        <w:rPr>
          <w:rFonts w:ascii="Arial" w:hAnsi="Arial" w:cs="Arial"/>
          <w:b/>
          <w:bCs/>
          <w:sz w:val="22"/>
          <w:szCs w:val="22"/>
        </w:rPr>
        <w:t>Circular SSN MIX 229 Resolución Nº 31.577</w:t>
      </w:r>
    </w:p>
    <w:p w:rsidR="0006433F" w:rsidRDefault="0006433F">
      <w:pPr>
        <w:autoSpaceDE w:val="0"/>
        <w:autoSpaceDN w:val="0"/>
        <w:adjustRightInd w:val="0"/>
        <w:rPr>
          <w:rFonts w:ascii="Arial" w:hAnsi="Arial" w:cs="Arial"/>
          <w:b/>
          <w:bCs/>
          <w:sz w:val="22"/>
          <w:szCs w:val="22"/>
        </w:rPr>
      </w:pPr>
      <w:r>
        <w:rPr>
          <w:rFonts w:ascii="Arial" w:hAnsi="Arial" w:cs="Arial"/>
          <w:sz w:val="22"/>
          <w:szCs w:val="22"/>
        </w:rPr>
        <w:t xml:space="preserve">SINTESIS: </w:t>
      </w:r>
      <w:r>
        <w:rPr>
          <w:rFonts w:ascii="Arial" w:hAnsi="Arial" w:cs="Arial"/>
          <w:b/>
          <w:bCs/>
          <w:sz w:val="22"/>
          <w:szCs w:val="22"/>
        </w:rPr>
        <w:t>Póliza Electrónica de Seguros de Caución para Garantías</w:t>
      </w:r>
    </w:p>
    <w:p w:rsidR="0006433F" w:rsidRDefault="0006433F" w:rsidP="00333070">
      <w:pPr>
        <w:autoSpaceDE w:val="0"/>
        <w:autoSpaceDN w:val="0"/>
        <w:adjustRightInd w:val="0"/>
        <w:jc w:val="both"/>
        <w:rPr>
          <w:rFonts w:ascii="Arial" w:hAnsi="Arial" w:cs="Arial"/>
          <w:b/>
          <w:bCs/>
          <w:sz w:val="22"/>
          <w:szCs w:val="22"/>
        </w:rPr>
      </w:pPr>
      <w:r>
        <w:rPr>
          <w:rFonts w:ascii="Arial" w:hAnsi="Arial" w:cs="Arial"/>
          <w:b/>
          <w:bCs/>
          <w:sz w:val="22"/>
          <w:szCs w:val="22"/>
        </w:rPr>
        <w:t>Transitorias por Diferimiento de Impuestos.</w:t>
      </w:r>
    </w:p>
    <w:p w:rsidR="0006433F" w:rsidRDefault="0006433F" w:rsidP="00333070">
      <w:pPr>
        <w:autoSpaceDE w:val="0"/>
        <w:autoSpaceDN w:val="0"/>
        <w:adjustRightInd w:val="0"/>
        <w:jc w:val="both"/>
        <w:rPr>
          <w:rFonts w:ascii="Arial" w:hAnsi="Arial" w:cs="Arial"/>
          <w:sz w:val="22"/>
          <w:szCs w:val="22"/>
        </w:rPr>
      </w:pPr>
      <w:r>
        <w:rPr>
          <w:rFonts w:ascii="Arial" w:hAnsi="Arial" w:cs="Arial"/>
          <w:sz w:val="22"/>
          <w:szCs w:val="22"/>
        </w:rPr>
        <w:t>A las Entidades y Personas sujetas a la supervisión de la Superintendencia de</w:t>
      </w:r>
      <w:r w:rsidR="00333070">
        <w:rPr>
          <w:rFonts w:ascii="Arial" w:hAnsi="Arial" w:cs="Arial"/>
          <w:sz w:val="22"/>
          <w:szCs w:val="22"/>
        </w:rPr>
        <w:t xml:space="preserve"> </w:t>
      </w:r>
      <w:r>
        <w:rPr>
          <w:rFonts w:ascii="Arial" w:hAnsi="Arial" w:cs="Arial"/>
          <w:sz w:val="22"/>
          <w:szCs w:val="22"/>
        </w:rPr>
        <w:t>Seguros de la Nación</w:t>
      </w:r>
    </w:p>
    <w:p w:rsidR="0006433F" w:rsidRDefault="0006433F" w:rsidP="00333070">
      <w:pPr>
        <w:autoSpaceDE w:val="0"/>
        <w:autoSpaceDN w:val="0"/>
        <w:adjustRightInd w:val="0"/>
        <w:jc w:val="both"/>
        <w:rPr>
          <w:rFonts w:ascii="Arial" w:hAnsi="Arial" w:cs="Arial"/>
          <w:sz w:val="22"/>
          <w:szCs w:val="22"/>
        </w:rPr>
      </w:pPr>
      <w:r>
        <w:rPr>
          <w:rFonts w:ascii="Arial" w:hAnsi="Arial" w:cs="Arial"/>
          <w:sz w:val="22"/>
          <w:szCs w:val="22"/>
        </w:rPr>
        <w:t>Tengo el agrado de dirigirme a ustedes para llevar a su conocimiento que se ha</w:t>
      </w:r>
      <w:r w:rsidR="00333070">
        <w:rPr>
          <w:rFonts w:ascii="Arial" w:hAnsi="Arial" w:cs="Arial"/>
          <w:sz w:val="22"/>
          <w:szCs w:val="22"/>
        </w:rPr>
        <w:t xml:space="preserve"> </w:t>
      </w:r>
      <w:r>
        <w:rPr>
          <w:rFonts w:ascii="Arial" w:hAnsi="Arial" w:cs="Arial"/>
          <w:sz w:val="22"/>
          <w:szCs w:val="22"/>
        </w:rPr>
        <w:t>suscripto la Resolución de referencia cuya parte dispositiva se transcribe</w:t>
      </w:r>
      <w:r w:rsidR="00333070">
        <w:rPr>
          <w:rFonts w:ascii="Arial" w:hAnsi="Arial" w:cs="Arial"/>
          <w:sz w:val="22"/>
          <w:szCs w:val="22"/>
        </w:rPr>
        <w:t xml:space="preserve"> </w:t>
      </w:r>
      <w:r>
        <w:rPr>
          <w:rFonts w:ascii="Arial" w:hAnsi="Arial" w:cs="Arial"/>
          <w:sz w:val="22"/>
          <w:szCs w:val="22"/>
        </w:rPr>
        <w:t>seguidamente:</w:t>
      </w:r>
    </w:p>
    <w:p w:rsidR="0006433F" w:rsidRDefault="0006433F" w:rsidP="00333070">
      <w:pPr>
        <w:autoSpaceDE w:val="0"/>
        <w:autoSpaceDN w:val="0"/>
        <w:adjustRightInd w:val="0"/>
        <w:jc w:val="both"/>
        <w:rPr>
          <w:rFonts w:ascii="Arial" w:hAnsi="Arial" w:cs="Arial"/>
          <w:sz w:val="22"/>
          <w:szCs w:val="22"/>
        </w:rPr>
      </w:pPr>
      <w:r>
        <w:rPr>
          <w:rFonts w:ascii="Arial" w:hAnsi="Arial" w:cs="Arial"/>
          <w:sz w:val="22"/>
          <w:szCs w:val="22"/>
        </w:rPr>
        <w:t>ARTICULO 1º.- Autorizar a las entidades aseguradoras que operan en el Seguro</w:t>
      </w:r>
      <w:r w:rsidR="00333070">
        <w:rPr>
          <w:rFonts w:ascii="Arial" w:hAnsi="Arial" w:cs="Arial"/>
          <w:sz w:val="22"/>
          <w:szCs w:val="22"/>
        </w:rPr>
        <w:t xml:space="preserve"> </w:t>
      </w:r>
      <w:r>
        <w:rPr>
          <w:rFonts w:ascii="Arial" w:hAnsi="Arial" w:cs="Arial"/>
          <w:sz w:val="22"/>
          <w:szCs w:val="22"/>
        </w:rPr>
        <w:t>de Caución para Garantías Transitorias por Diferimiento de Impuestos a aplicar las</w:t>
      </w:r>
      <w:r w:rsidR="00333070">
        <w:rPr>
          <w:rFonts w:ascii="Arial" w:hAnsi="Arial" w:cs="Arial"/>
          <w:sz w:val="22"/>
          <w:szCs w:val="22"/>
        </w:rPr>
        <w:t xml:space="preserve"> </w:t>
      </w:r>
      <w:r>
        <w:rPr>
          <w:rFonts w:ascii="Arial" w:hAnsi="Arial" w:cs="Arial"/>
          <w:sz w:val="22"/>
          <w:szCs w:val="22"/>
        </w:rPr>
        <w:t>nuevas condiciones contractuales que se acompañan como Anexo I de la presente</w:t>
      </w:r>
      <w:r w:rsidR="00333070">
        <w:rPr>
          <w:rFonts w:ascii="Arial" w:hAnsi="Arial" w:cs="Arial"/>
          <w:sz w:val="22"/>
          <w:szCs w:val="22"/>
        </w:rPr>
        <w:t xml:space="preserve"> </w:t>
      </w:r>
      <w:r>
        <w:rPr>
          <w:rFonts w:ascii="Arial" w:hAnsi="Arial" w:cs="Arial"/>
          <w:sz w:val="22"/>
          <w:szCs w:val="22"/>
        </w:rPr>
        <w:t>las que se instrumentarán bajo el sistema de póliza electrónica reglamentado por</w:t>
      </w:r>
      <w:r w:rsidR="00333070">
        <w:rPr>
          <w:rFonts w:ascii="Arial" w:hAnsi="Arial" w:cs="Arial"/>
          <w:sz w:val="22"/>
          <w:szCs w:val="22"/>
        </w:rPr>
        <w:t xml:space="preserve"> </w:t>
      </w:r>
      <w:r>
        <w:rPr>
          <w:rFonts w:ascii="Arial" w:hAnsi="Arial" w:cs="Arial"/>
          <w:sz w:val="22"/>
          <w:szCs w:val="22"/>
        </w:rPr>
        <w:t>la ADMINISTRACION FEDERAL DE INGRESOS PUBLICOS.</w:t>
      </w:r>
    </w:p>
    <w:p w:rsidR="0006433F" w:rsidRDefault="0006433F" w:rsidP="00333070">
      <w:pPr>
        <w:autoSpaceDE w:val="0"/>
        <w:autoSpaceDN w:val="0"/>
        <w:adjustRightInd w:val="0"/>
        <w:jc w:val="both"/>
        <w:rPr>
          <w:rFonts w:ascii="Arial" w:hAnsi="Arial" w:cs="Arial"/>
          <w:sz w:val="22"/>
          <w:szCs w:val="22"/>
        </w:rPr>
      </w:pPr>
      <w:r>
        <w:rPr>
          <w:rFonts w:ascii="Arial" w:hAnsi="Arial" w:cs="Arial"/>
          <w:sz w:val="22"/>
          <w:szCs w:val="22"/>
        </w:rPr>
        <w:t>ARTICULO 2º.- Las entidades aseguradoras que se adhieran al régimen de</w:t>
      </w:r>
      <w:r w:rsidR="00333070">
        <w:rPr>
          <w:rFonts w:ascii="Arial" w:hAnsi="Arial" w:cs="Arial"/>
          <w:sz w:val="22"/>
          <w:szCs w:val="22"/>
        </w:rPr>
        <w:t xml:space="preserve"> </w:t>
      </w:r>
      <w:r>
        <w:rPr>
          <w:rFonts w:ascii="Arial" w:hAnsi="Arial" w:cs="Arial"/>
          <w:sz w:val="22"/>
          <w:szCs w:val="22"/>
        </w:rPr>
        <w:t>transmisión de pólizas electrónicas establecido por la ADMINISTRACION</w:t>
      </w:r>
      <w:r w:rsidR="00333070">
        <w:rPr>
          <w:rFonts w:ascii="Arial" w:hAnsi="Arial" w:cs="Arial"/>
          <w:sz w:val="22"/>
          <w:szCs w:val="22"/>
        </w:rPr>
        <w:t xml:space="preserve"> </w:t>
      </w:r>
      <w:r>
        <w:rPr>
          <w:rFonts w:ascii="Arial" w:hAnsi="Arial" w:cs="Arial"/>
          <w:sz w:val="22"/>
          <w:szCs w:val="22"/>
        </w:rPr>
        <w:t>FEDERAL DE INGRESOS PUBLICOS, deberán manifestar mediante Acta de</w:t>
      </w:r>
      <w:r w:rsidR="00333070">
        <w:rPr>
          <w:rFonts w:ascii="Arial" w:hAnsi="Arial" w:cs="Arial"/>
          <w:sz w:val="22"/>
          <w:szCs w:val="22"/>
        </w:rPr>
        <w:t xml:space="preserve"> </w:t>
      </w:r>
      <w:r>
        <w:rPr>
          <w:rFonts w:ascii="Arial" w:hAnsi="Arial" w:cs="Arial"/>
          <w:sz w:val="22"/>
          <w:szCs w:val="22"/>
        </w:rPr>
        <w:t>Directorio o del Consejo de Administración, la expresa renuncia por parte de las</w:t>
      </w:r>
      <w:r w:rsidR="00333070">
        <w:rPr>
          <w:rFonts w:ascii="Arial" w:hAnsi="Arial" w:cs="Arial"/>
          <w:sz w:val="22"/>
          <w:szCs w:val="22"/>
        </w:rPr>
        <w:t xml:space="preserve"> </w:t>
      </w:r>
      <w:r>
        <w:rPr>
          <w:rFonts w:ascii="Arial" w:hAnsi="Arial" w:cs="Arial"/>
          <w:sz w:val="22"/>
          <w:szCs w:val="22"/>
        </w:rPr>
        <w:t>mismas de oponer defensas relacionadas con la inexistencia de firma.</w:t>
      </w:r>
    </w:p>
    <w:p w:rsidR="0006433F" w:rsidRDefault="0006433F" w:rsidP="00333070">
      <w:pPr>
        <w:autoSpaceDE w:val="0"/>
        <w:autoSpaceDN w:val="0"/>
        <w:adjustRightInd w:val="0"/>
        <w:jc w:val="both"/>
        <w:rPr>
          <w:rFonts w:ascii="Arial" w:hAnsi="Arial" w:cs="Arial"/>
          <w:sz w:val="22"/>
          <w:szCs w:val="22"/>
        </w:rPr>
      </w:pPr>
      <w:r>
        <w:rPr>
          <w:rFonts w:ascii="Arial" w:hAnsi="Arial" w:cs="Arial"/>
          <w:sz w:val="22"/>
          <w:szCs w:val="22"/>
        </w:rPr>
        <w:t>ARTICULO 3º.- Derógase la Resolución General Nro.19.799.</w:t>
      </w:r>
    </w:p>
    <w:p w:rsidR="0006433F" w:rsidRDefault="0006433F" w:rsidP="00333070">
      <w:pPr>
        <w:autoSpaceDE w:val="0"/>
        <w:autoSpaceDN w:val="0"/>
        <w:adjustRightInd w:val="0"/>
        <w:jc w:val="both"/>
        <w:rPr>
          <w:rFonts w:ascii="Arial" w:hAnsi="Arial" w:cs="Arial"/>
          <w:sz w:val="22"/>
          <w:szCs w:val="22"/>
        </w:rPr>
      </w:pPr>
      <w:r>
        <w:rPr>
          <w:rFonts w:ascii="Arial" w:hAnsi="Arial" w:cs="Arial"/>
          <w:sz w:val="22"/>
          <w:szCs w:val="22"/>
        </w:rPr>
        <w:t>ARTICULO 4º.- Regístrese, comuníquese y publíquese en el Boletín Oficial.</w:t>
      </w:r>
    </w:p>
    <w:p w:rsidR="0006433F" w:rsidRDefault="0006433F" w:rsidP="00333070">
      <w:pPr>
        <w:autoSpaceDE w:val="0"/>
        <w:autoSpaceDN w:val="0"/>
        <w:adjustRightInd w:val="0"/>
        <w:jc w:val="both"/>
        <w:rPr>
          <w:rFonts w:ascii="Arial" w:hAnsi="Arial" w:cs="Arial"/>
          <w:sz w:val="22"/>
          <w:szCs w:val="22"/>
        </w:rPr>
      </w:pPr>
      <w:r>
        <w:rPr>
          <w:rFonts w:ascii="Arial" w:hAnsi="Arial" w:cs="Arial"/>
          <w:sz w:val="22"/>
          <w:szCs w:val="22"/>
        </w:rPr>
        <w:t>Saludo a ustedes atentamente.</w:t>
      </w:r>
    </w:p>
    <w:p w:rsidR="0006433F" w:rsidRDefault="0006433F" w:rsidP="00333070">
      <w:pPr>
        <w:autoSpaceDE w:val="0"/>
        <w:autoSpaceDN w:val="0"/>
        <w:adjustRightInd w:val="0"/>
        <w:jc w:val="both"/>
        <w:rPr>
          <w:rFonts w:ascii="Arial" w:hAnsi="Arial" w:cs="Arial"/>
          <w:sz w:val="18"/>
          <w:szCs w:val="18"/>
        </w:rPr>
      </w:pPr>
      <w:r>
        <w:rPr>
          <w:rFonts w:ascii="Arial" w:hAnsi="Arial" w:cs="Arial"/>
          <w:sz w:val="18"/>
          <w:szCs w:val="18"/>
        </w:rPr>
        <w:t>Miguel Baelo</w:t>
      </w:r>
    </w:p>
    <w:p w:rsidR="0006433F" w:rsidRDefault="0006433F" w:rsidP="00333070">
      <w:pPr>
        <w:autoSpaceDE w:val="0"/>
        <w:autoSpaceDN w:val="0"/>
        <w:adjustRightInd w:val="0"/>
        <w:jc w:val="both"/>
        <w:rPr>
          <w:rFonts w:ascii="Arial" w:hAnsi="Arial" w:cs="Arial"/>
          <w:sz w:val="18"/>
          <w:szCs w:val="18"/>
        </w:rPr>
      </w:pPr>
      <w:r>
        <w:rPr>
          <w:rFonts w:ascii="Arial" w:hAnsi="Arial" w:cs="Arial"/>
          <w:sz w:val="18"/>
          <w:szCs w:val="18"/>
        </w:rPr>
        <w:t>Superintendente de Seguros</w:t>
      </w:r>
    </w:p>
    <w:p w:rsidR="0006433F" w:rsidRDefault="0006433F" w:rsidP="00333070">
      <w:pPr>
        <w:autoSpaceDE w:val="0"/>
        <w:autoSpaceDN w:val="0"/>
        <w:adjustRightInd w:val="0"/>
        <w:jc w:val="both"/>
        <w:rPr>
          <w:rFonts w:ascii="Arial" w:hAnsi="Arial" w:cs="Arial"/>
          <w:color w:val="000000"/>
          <w:sz w:val="18"/>
          <w:szCs w:val="18"/>
        </w:rPr>
      </w:pPr>
      <w:r>
        <w:rPr>
          <w:rFonts w:ascii="Arial" w:hAnsi="Arial" w:cs="Arial"/>
          <w:sz w:val="18"/>
          <w:szCs w:val="18"/>
        </w:rPr>
        <w:t>LA</w:t>
      </w:r>
      <w:r>
        <w:rPr>
          <w:rFonts w:ascii="Arial" w:hAnsi="Arial" w:cs="Arial"/>
          <w:color w:val="000000"/>
          <w:sz w:val="18"/>
          <w:szCs w:val="18"/>
        </w:rPr>
        <w:t>Superintendente de Seguros</w:t>
      </w:r>
    </w:p>
    <w:p w:rsidR="0006433F" w:rsidRDefault="0006433F" w:rsidP="00333070">
      <w:pPr>
        <w:autoSpaceDE w:val="0"/>
        <w:autoSpaceDN w:val="0"/>
        <w:adjustRightInd w:val="0"/>
        <w:jc w:val="both"/>
        <w:rPr>
          <w:rFonts w:ascii="Arial" w:hAnsi="Arial" w:cs="Arial"/>
          <w:color w:val="000000"/>
          <w:sz w:val="18"/>
          <w:szCs w:val="18"/>
        </w:rPr>
      </w:pPr>
    </w:p>
    <w:p w:rsidR="0006433F" w:rsidRDefault="0006433F" w:rsidP="00333070">
      <w:pPr>
        <w:autoSpaceDE w:val="0"/>
        <w:autoSpaceDN w:val="0"/>
        <w:adjustRightInd w:val="0"/>
        <w:jc w:val="both"/>
        <w:rPr>
          <w:rFonts w:ascii="Arial" w:hAnsi="Arial" w:cs="Arial"/>
          <w:color w:val="000000"/>
          <w:sz w:val="18"/>
          <w:szCs w:val="18"/>
        </w:rPr>
      </w:pPr>
    </w:p>
    <w:p w:rsidR="0006433F" w:rsidRDefault="0006433F" w:rsidP="00333070">
      <w:pPr>
        <w:autoSpaceDE w:val="0"/>
        <w:autoSpaceDN w:val="0"/>
        <w:adjustRightInd w:val="0"/>
        <w:jc w:val="both"/>
        <w:rPr>
          <w:rFonts w:ascii="Arial" w:hAnsi="Arial" w:cs="Arial"/>
          <w:b/>
          <w:bCs/>
          <w:sz w:val="22"/>
          <w:szCs w:val="22"/>
        </w:rPr>
      </w:pPr>
      <w:r>
        <w:rPr>
          <w:rFonts w:ascii="Arial" w:hAnsi="Arial" w:cs="Arial"/>
          <w:b/>
          <w:bCs/>
          <w:sz w:val="22"/>
          <w:szCs w:val="22"/>
        </w:rPr>
        <w:t>COMUNICACIÓN SSN 1389 28/12/2006</w:t>
      </w:r>
    </w:p>
    <w:p w:rsidR="0006433F" w:rsidRDefault="0006433F" w:rsidP="00333070">
      <w:pPr>
        <w:autoSpaceDE w:val="0"/>
        <w:autoSpaceDN w:val="0"/>
        <w:adjustRightInd w:val="0"/>
        <w:jc w:val="both"/>
        <w:rPr>
          <w:rFonts w:ascii="Arial" w:hAnsi="Arial" w:cs="Arial"/>
          <w:b/>
          <w:bCs/>
          <w:sz w:val="22"/>
          <w:szCs w:val="22"/>
        </w:rPr>
      </w:pPr>
      <w:r>
        <w:rPr>
          <w:rFonts w:ascii="Arial" w:hAnsi="Arial" w:cs="Arial"/>
          <w:b/>
          <w:bCs/>
          <w:sz w:val="22"/>
          <w:szCs w:val="22"/>
        </w:rPr>
        <w:t>Circular SSN MIX Resolución Nº 31.584</w:t>
      </w:r>
    </w:p>
    <w:p w:rsidR="0006433F" w:rsidRDefault="0006433F" w:rsidP="00333070">
      <w:pPr>
        <w:autoSpaceDE w:val="0"/>
        <w:autoSpaceDN w:val="0"/>
        <w:adjustRightInd w:val="0"/>
        <w:jc w:val="both"/>
        <w:rPr>
          <w:rFonts w:ascii="Arial" w:hAnsi="Arial" w:cs="Arial"/>
          <w:b/>
          <w:bCs/>
          <w:sz w:val="22"/>
          <w:szCs w:val="22"/>
        </w:rPr>
      </w:pPr>
      <w:r>
        <w:rPr>
          <w:rFonts w:ascii="Arial" w:hAnsi="Arial" w:cs="Arial"/>
          <w:sz w:val="22"/>
          <w:szCs w:val="22"/>
        </w:rPr>
        <w:t xml:space="preserve">SINTESIS: </w:t>
      </w:r>
      <w:r>
        <w:rPr>
          <w:rFonts w:ascii="Arial" w:hAnsi="Arial" w:cs="Arial"/>
          <w:b/>
          <w:bCs/>
          <w:sz w:val="22"/>
          <w:szCs w:val="22"/>
        </w:rPr>
        <w:t>Póliza electrónica de Garantías Aduaneras de Actuación</w:t>
      </w:r>
    </w:p>
    <w:p w:rsidR="0006433F" w:rsidRDefault="0006433F" w:rsidP="00333070">
      <w:pPr>
        <w:autoSpaceDE w:val="0"/>
        <w:autoSpaceDN w:val="0"/>
        <w:adjustRightInd w:val="0"/>
        <w:jc w:val="both"/>
        <w:rPr>
          <w:rFonts w:ascii="Arial" w:hAnsi="Arial" w:cs="Arial"/>
          <w:sz w:val="22"/>
          <w:szCs w:val="22"/>
        </w:rPr>
      </w:pPr>
      <w:r>
        <w:rPr>
          <w:rFonts w:ascii="Arial" w:hAnsi="Arial" w:cs="Arial"/>
          <w:sz w:val="22"/>
          <w:szCs w:val="22"/>
        </w:rPr>
        <w:t>A las Entidades y Personas sujetas a la supervisión de la Superintendencia de</w:t>
      </w:r>
      <w:r w:rsidR="00333070">
        <w:rPr>
          <w:rFonts w:ascii="Arial" w:hAnsi="Arial" w:cs="Arial"/>
          <w:sz w:val="22"/>
          <w:szCs w:val="22"/>
        </w:rPr>
        <w:t xml:space="preserve"> </w:t>
      </w:r>
      <w:r>
        <w:rPr>
          <w:rFonts w:ascii="Arial" w:hAnsi="Arial" w:cs="Arial"/>
          <w:sz w:val="22"/>
          <w:szCs w:val="22"/>
        </w:rPr>
        <w:t>Seguros de la Nación</w:t>
      </w:r>
    </w:p>
    <w:p w:rsidR="0006433F" w:rsidRDefault="0006433F" w:rsidP="00333070">
      <w:pPr>
        <w:autoSpaceDE w:val="0"/>
        <w:autoSpaceDN w:val="0"/>
        <w:adjustRightInd w:val="0"/>
        <w:jc w:val="both"/>
        <w:rPr>
          <w:rFonts w:ascii="Arial" w:hAnsi="Arial" w:cs="Arial"/>
          <w:sz w:val="22"/>
          <w:szCs w:val="22"/>
        </w:rPr>
      </w:pPr>
      <w:r>
        <w:rPr>
          <w:rFonts w:ascii="Arial" w:hAnsi="Arial" w:cs="Arial"/>
          <w:sz w:val="22"/>
          <w:szCs w:val="22"/>
        </w:rPr>
        <w:t>Tengo el agrado de dirigirme a ustedes para llevar a su conocimiento que se ha</w:t>
      </w:r>
      <w:r w:rsidR="00333070">
        <w:rPr>
          <w:rFonts w:ascii="Arial" w:hAnsi="Arial" w:cs="Arial"/>
          <w:sz w:val="22"/>
          <w:szCs w:val="22"/>
        </w:rPr>
        <w:t xml:space="preserve"> </w:t>
      </w:r>
      <w:r>
        <w:rPr>
          <w:rFonts w:ascii="Arial" w:hAnsi="Arial" w:cs="Arial"/>
          <w:sz w:val="22"/>
          <w:szCs w:val="22"/>
        </w:rPr>
        <w:t>suscripto la resolución de referencia cuya parte resolutiva se transcribe</w:t>
      </w:r>
      <w:r w:rsidR="00333070">
        <w:rPr>
          <w:rFonts w:ascii="Arial" w:hAnsi="Arial" w:cs="Arial"/>
          <w:sz w:val="22"/>
          <w:szCs w:val="22"/>
        </w:rPr>
        <w:t xml:space="preserve"> </w:t>
      </w:r>
      <w:r>
        <w:rPr>
          <w:rFonts w:ascii="Arial" w:hAnsi="Arial" w:cs="Arial"/>
          <w:sz w:val="22"/>
          <w:szCs w:val="22"/>
        </w:rPr>
        <w:t>seguidamente:</w:t>
      </w:r>
    </w:p>
    <w:p w:rsidR="0006433F" w:rsidRDefault="0006433F" w:rsidP="00333070">
      <w:pPr>
        <w:autoSpaceDE w:val="0"/>
        <w:autoSpaceDN w:val="0"/>
        <w:adjustRightInd w:val="0"/>
        <w:jc w:val="both"/>
        <w:rPr>
          <w:rFonts w:ascii="Arial" w:hAnsi="Arial" w:cs="Arial"/>
          <w:sz w:val="22"/>
          <w:szCs w:val="22"/>
        </w:rPr>
      </w:pPr>
      <w:r>
        <w:rPr>
          <w:rFonts w:ascii="Arial" w:hAnsi="Arial" w:cs="Arial"/>
          <w:sz w:val="22"/>
          <w:szCs w:val="22"/>
        </w:rPr>
        <w:t>ARTICULO 1º.- Autorizar a las entidades aseguradoras que operan en el Seguro</w:t>
      </w:r>
      <w:r w:rsidR="00333070">
        <w:rPr>
          <w:rFonts w:ascii="Arial" w:hAnsi="Arial" w:cs="Arial"/>
          <w:sz w:val="22"/>
          <w:szCs w:val="22"/>
        </w:rPr>
        <w:t xml:space="preserve"> </w:t>
      </w:r>
      <w:r>
        <w:rPr>
          <w:rFonts w:ascii="Arial" w:hAnsi="Arial" w:cs="Arial"/>
          <w:sz w:val="22"/>
          <w:szCs w:val="22"/>
        </w:rPr>
        <w:t>de Caución para Garantías Aduaneras a aplicar las nuevas condiciones</w:t>
      </w:r>
      <w:r w:rsidR="00333070">
        <w:rPr>
          <w:rFonts w:ascii="Arial" w:hAnsi="Arial" w:cs="Arial"/>
          <w:sz w:val="22"/>
          <w:szCs w:val="22"/>
        </w:rPr>
        <w:t xml:space="preserve"> </w:t>
      </w:r>
      <w:r>
        <w:rPr>
          <w:rFonts w:ascii="Arial" w:hAnsi="Arial" w:cs="Arial"/>
          <w:sz w:val="22"/>
          <w:szCs w:val="22"/>
        </w:rPr>
        <w:t>contractuales que se acompañan como Anexo I de la presente para las</w:t>
      </w:r>
      <w:r w:rsidR="00333070">
        <w:rPr>
          <w:rFonts w:ascii="Arial" w:hAnsi="Arial" w:cs="Arial"/>
          <w:sz w:val="22"/>
          <w:szCs w:val="22"/>
        </w:rPr>
        <w:t xml:space="preserve"> </w:t>
      </w:r>
      <w:r>
        <w:rPr>
          <w:rFonts w:ascii="Arial" w:hAnsi="Arial" w:cs="Arial"/>
          <w:sz w:val="22"/>
          <w:szCs w:val="22"/>
        </w:rPr>
        <w:t>operaciones de Garantías de Actuación por Habilitación de Depósito Fiscal y de</w:t>
      </w:r>
      <w:r w:rsidR="00333070">
        <w:rPr>
          <w:rFonts w:ascii="Arial" w:hAnsi="Arial" w:cs="Arial"/>
          <w:sz w:val="22"/>
          <w:szCs w:val="22"/>
        </w:rPr>
        <w:t xml:space="preserve"> </w:t>
      </w:r>
      <w:r>
        <w:rPr>
          <w:rFonts w:ascii="Arial" w:hAnsi="Arial" w:cs="Arial"/>
          <w:sz w:val="22"/>
          <w:szCs w:val="22"/>
        </w:rPr>
        <w:t>Aduanas Domiciliarias que se instrumenten bajo el sistema de póliza electrónica</w:t>
      </w:r>
      <w:r w:rsidR="00333070">
        <w:rPr>
          <w:rFonts w:ascii="Arial" w:hAnsi="Arial" w:cs="Arial"/>
          <w:sz w:val="22"/>
          <w:szCs w:val="22"/>
        </w:rPr>
        <w:t xml:space="preserve"> </w:t>
      </w:r>
      <w:r>
        <w:rPr>
          <w:rFonts w:ascii="Arial" w:hAnsi="Arial" w:cs="Arial"/>
          <w:sz w:val="22"/>
          <w:szCs w:val="22"/>
        </w:rPr>
        <w:t>reglamentado por la ADMINISTRACION FEDERAL DE INGRESOS PUBLICOS.</w:t>
      </w:r>
    </w:p>
    <w:p w:rsidR="0006433F" w:rsidRDefault="0006433F" w:rsidP="00333070">
      <w:pPr>
        <w:autoSpaceDE w:val="0"/>
        <w:autoSpaceDN w:val="0"/>
        <w:adjustRightInd w:val="0"/>
        <w:jc w:val="both"/>
        <w:rPr>
          <w:rFonts w:ascii="Arial" w:hAnsi="Arial" w:cs="Arial"/>
          <w:sz w:val="22"/>
          <w:szCs w:val="22"/>
        </w:rPr>
      </w:pPr>
      <w:r>
        <w:rPr>
          <w:rFonts w:ascii="Arial" w:hAnsi="Arial" w:cs="Arial"/>
          <w:sz w:val="22"/>
          <w:szCs w:val="22"/>
        </w:rPr>
        <w:t>ARTICULO 2º.- Las entidades aseguradoras que se adhieran al régimen de</w:t>
      </w:r>
      <w:r w:rsidR="00333070">
        <w:rPr>
          <w:rFonts w:ascii="Arial" w:hAnsi="Arial" w:cs="Arial"/>
          <w:sz w:val="22"/>
          <w:szCs w:val="22"/>
        </w:rPr>
        <w:t xml:space="preserve"> </w:t>
      </w:r>
      <w:r>
        <w:rPr>
          <w:rFonts w:ascii="Arial" w:hAnsi="Arial" w:cs="Arial"/>
          <w:sz w:val="22"/>
          <w:szCs w:val="22"/>
        </w:rPr>
        <w:t>transmisión de pólizas electrónicas establecido por la ADMINISTRACION</w:t>
      </w:r>
      <w:r w:rsidR="00333070">
        <w:rPr>
          <w:rFonts w:ascii="Arial" w:hAnsi="Arial" w:cs="Arial"/>
          <w:sz w:val="22"/>
          <w:szCs w:val="22"/>
        </w:rPr>
        <w:t xml:space="preserve"> </w:t>
      </w:r>
      <w:r>
        <w:rPr>
          <w:rFonts w:ascii="Arial" w:hAnsi="Arial" w:cs="Arial"/>
          <w:sz w:val="22"/>
          <w:szCs w:val="22"/>
        </w:rPr>
        <w:t>FEDERAL DE INGRESOS PUBLICOS, deberán manifestar mediante Acta de</w:t>
      </w:r>
      <w:r w:rsidR="00333070">
        <w:rPr>
          <w:rFonts w:ascii="Arial" w:hAnsi="Arial" w:cs="Arial"/>
          <w:sz w:val="22"/>
          <w:szCs w:val="22"/>
        </w:rPr>
        <w:t xml:space="preserve"> </w:t>
      </w:r>
      <w:r>
        <w:rPr>
          <w:rFonts w:ascii="Arial" w:hAnsi="Arial" w:cs="Arial"/>
          <w:sz w:val="22"/>
          <w:szCs w:val="22"/>
        </w:rPr>
        <w:t>Directorio o del Consejo de Administración, la expresa renuncia por parte de las</w:t>
      </w:r>
      <w:r w:rsidR="00333070">
        <w:rPr>
          <w:rFonts w:ascii="Arial" w:hAnsi="Arial" w:cs="Arial"/>
          <w:sz w:val="22"/>
          <w:szCs w:val="22"/>
        </w:rPr>
        <w:t xml:space="preserve"> </w:t>
      </w:r>
      <w:r>
        <w:rPr>
          <w:rFonts w:ascii="Arial" w:hAnsi="Arial" w:cs="Arial"/>
          <w:sz w:val="22"/>
          <w:szCs w:val="22"/>
        </w:rPr>
        <w:t>mismas de oponer defensas relacionadas con la inexistencia de firma.</w:t>
      </w:r>
    </w:p>
    <w:p w:rsidR="0006433F" w:rsidRDefault="0006433F" w:rsidP="00333070">
      <w:pPr>
        <w:autoSpaceDE w:val="0"/>
        <w:autoSpaceDN w:val="0"/>
        <w:adjustRightInd w:val="0"/>
        <w:jc w:val="both"/>
        <w:rPr>
          <w:rFonts w:ascii="Arial" w:hAnsi="Arial" w:cs="Arial"/>
          <w:sz w:val="22"/>
          <w:szCs w:val="22"/>
        </w:rPr>
      </w:pPr>
      <w:r>
        <w:rPr>
          <w:rFonts w:ascii="Arial" w:hAnsi="Arial" w:cs="Arial"/>
          <w:sz w:val="22"/>
          <w:szCs w:val="22"/>
        </w:rPr>
        <w:t>ARTICULO 3º.- Regístrese, comuníquese y publíquese en el Boletín Oficial.</w:t>
      </w:r>
    </w:p>
    <w:p w:rsidR="0006433F" w:rsidRDefault="0006433F" w:rsidP="00333070">
      <w:pPr>
        <w:autoSpaceDE w:val="0"/>
        <w:autoSpaceDN w:val="0"/>
        <w:adjustRightInd w:val="0"/>
        <w:jc w:val="both"/>
        <w:rPr>
          <w:rFonts w:ascii="Arial" w:hAnsi="Arial" w:cs="Arial"/>
          <w:sz w:val="18"/>
          <w:szCs w:val="18"/>
        </w:rPr>
      </w:pPr>
      <w:r>
        <w:rPr>
          <w:rFonts w:ascii="Arial" w:hAnsi="Arial" w:cs="Arial"/>
          <w:sz w:val="18"/>
          <w:szCs w:val="18"/>
        </w:rPr>
        <w:t>Miguel Baelo</w:t>
      </w:r>
    </w:p>
    <w:p w:rsidR="0006433F" w:rsidRDefault="0006433F">
      <w:r>
        <w:rPr>
          <w:rFonts w:ascii="Arial" w:hAnsi="Arial" w:cs="Arial"/>
          <w:sz w:val="18"/>
          <w:szCs w:val="18"/>
        </w:rPr>
        <w:t>Superintendente de Seguros</w:t>
      </w:r>
    </w:p>
    <w:p w:rsidR="0006433F" w:rsidRDefault="0006433F"/>
    <w:sectPr w:rsidR="0006433F" w:rsidSect="00333070">
      <w:pgSz w:w="12240" w:h="15840"/>
      <w:pgMar w:top="510" w:right="1183" w:bottom="510"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noPunctuationKerning/>
  <w:characterSpacingControl w:val="doNotCompress"/>
  <w:compat/>
  <w:rsids>
    <w:rsidRoot w:val="00FC1A75"/>
    <w:rsid w:val="0006433F"/>
    <w:rsid w:val="00333070"/>
    <w:rsid w:val="00837A58"/>
    <w:rsid w:val="00AB349B"/>
    <w:rsid w:val="00CD52FD"/>
    <w:rsid w:val="00FC1A7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pPr>
      <w:spacing w:before="150" w:after="300"/>
      <w:ind w:left="600" w:right="600"/>
    </w:pPr>
    <w:rPr>
      <w:rFonts w:ascii="Arial Unicode MS" w:eastAsia="Arial Unicode MS" w:hAnsi="Arial Unicode MS" w:cs="Arial Unicode MS"/>
      <w:color w:val="000000"/>
      <w:sz w:val="18"/>
      <w:szCs w:val="18"/>
    </w:rPr>
  </w:style>
  <w:style w:type="character" w:styleId="Hipervnculo">
    <w:name w:val="Hyperlink"/>
    <w:basedOn w:val="Fuentedeprrafopredeter"/>
    <w:semiHidden/>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styles" Target="styles.xml"/><Relationship Id="rId6" Type="http://schemas.openxmlformats.org/officeDocument/2006/relationships/hyperlink" Target="http://infoleg.mecon.gov.ar/infolegInternet/verNorma.do?id=151433" TargetMode="Externa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hyperlink" Target="http://infoleg.mecon.gov.ar/infolegInternet/verNorma.do?id=107586" TargetMode="Externa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hyperlink" Target="http://infoleg.mecon.gov.ar/infolegInternet/verNorma.do?id=102592" TargetMode="Externa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6110</Words>
  <Characters>33610</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CODIGO ADUANERO – LEY 22415</vt:lpstr>
    </vt:vector>
  </TitlesOfParts>
  <Company>AFIP</Company>
  <LinksUpToDate>false</LinksUpToDate>
  <CharactersWithSpaces>39641</CharactersWithSpaces>
  <SharedDoc>false</SharedDoc>
  <HLinks>
    <vt:vector size="18" baseType="variant">
      <vt:variant>
        <vt:i4>4522067</vt:i4>
      </vt:variant>
      <vt:variant>
        <vt:i4>6</vt:i4>
      </vt:variant>
      <vt:variant>
        <vt:i4>0</vt:i4>
      </vt:variant>
      <vt:variant>
        <vt:i4>5</vt:i4>
      </vt:variant>
      <vt:variant>
        <vt:lpwstr>http://infoleg.mecon.gov.ar/infolegInternet/verNorma.do?id=151433</vt:lpwstr>
      </vt:variant>
      <vt:variant>
        <vt:lpwstr/>
      </vt:variant>
      <vt:variant>
        <vt:i4>4718679</vt:i4>
      </vt:variant>
      <vt:variant>
        <vt:i4>3</vt:i4>
      </vt:variant>
      <vt:variant>
        <vt:i4>0</vt:i4>
      </vt:variant>
      <vt:variant>
        <vt:i4>5</vt:i4>
      </vt:variant>
      <vt:variant>
        <vt:lpwstr>http://infoleg.mecon.gov.ar/infolegInternet/verNorma.do?id=107586</vt:lpwstr>
      </vt:variant>
      <vt:variant>
        <vt:lpwstr/>
      </vt:variant>
      <vt:variant>
        <vt:i4>4980823</vt:i4>
      </vt:variant>
      <vt:variant>
        <vt:i4>0</vt:i4>
      </vt:variant>
      <vt:variant>
        <vt:i4>0</vt:i4>
      </vt:variant>
      <vt:variant>
        <vt:i4>5</vt:i4>
      </vt:variant>
      <vt:variant>
        <vt:lpwstr>http://infoleg.mecon.gov.ar/infolegInternet/verNorma.do?id=102592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CODIGO ADUANERO – LEY 22415</dc:title>
  <dc:creator>AFIP</dc:creator>
  <cp:lastModifiedBy>Usuario</cp:lastModifiedBy>
  <cp:revision>2</cp:revision>
  <dcterms:created xsi:type="dcterms:W3CDTF">2013-10-31T14:27:00Z</dcterms:created>
  <dcterms:modified xsi:type="dcterms:W3CDTF">2013-10-31T14:27:00Z</dcterms:modified>
</cp:coreProperties>
</file>